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34"/>
        <w:gridCol w:w="4535"/>
      </w:tblGrid>
      <w:tr w:rsidR="00801C55" w:rsidTr="001D1FD7">
        <w:trPr>
          <w:trHeight w:val="1276"/>
        </w:trPr>
        <w:tc>
          <w:tcPr>
            <w:tcW w:w="1701" w:type="dxa"/>
            <w:vAlign w:val="center"/>
          </w:tcPr>
          <w:p w:rsidR="00801C55" w:rsidRPr="00553ABB" w:rsidRDefault="00A5422E" w:rsidP="00801C55">
            <w:pPr>
              <w:ind w:left="-104" w:right="432"/>
              <w:rPr>
                <w:rFonts w:ascii="Times New Roman" w:hAnsi="Times New Roman"/>
                <w:b/>
                <w:bCs/>
                <w:sz w:val="32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bCs/>
                <w:noProof/>
                <w:sz w:val="32"/>
                <w:szCs w:val="24"/>
                <w:lang w:val="bg-BG" w:eastAsia="bg-BG"/>
              </w:rPr>
              <w:drawing>
                <wp:inline distT="0" distB="0" distL="0" distR="0">
                  <wp:extent cx="957260" cy="928687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ПБ logo-original-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46" cy="100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9" w:type="dxa"/>
            <w:gridSpan w:val="2"/>
            <w:vAlign w:val="center"/>
          </w:tcPr>
          <w:p w:rsidR="00801C55" w:rsidRDefault="007E05CD" w:rsidP="001D1FD7">
            <w:pPr>
              <w:pStyle w:val="Title"/>
              <w:jc w:val="center"/>
              <w:rPr>
                <w:rFonts w:ascii="Times New Roman" w:eastAsia="Calibri" w:hAnsi="Times New Roman" w:cs="Times New Roman"/>
                <w:b/>
                <w:bCs/>
                <w:spacing w:val="0"/>
                <w:kern w:val="0"/>
                <w:sz w:val="72"/>
                <w:szCs w:val="72"/>
                <w:lang w:val="bg-BG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pacing w:val="0"/>
                <w:kern w:val="0"/>
                <w:sz w:val="72"/>
                <w:szCs w:val="72"/>
              </w:rPr>
              <w:t>Доклад-Анализ</w:t>
            </w:r>
            <w:proofErr w:type="spellEnd"/>
          </w:p>
          <w:p w:rsidR="00166974" w:rsidRPr="00166974" w:rsidRDefault="00166974" w:rsidP="00166974">
            <w:pPr>
              <w:rPr>
                <w:lang w:val="bg-BG"/>
              </w:rPr>
            </w:pPr>
          </w:p>
          <w:p w:rsidR="00166974" w:rsidRPr="00166974" w:rsidRDefault="00166974" w:rsidP="00166974">
            <w:pPr>
              <w:rPr>
                <w:b/>
                <w:sz w:val="32"/>
                <w:szCs w:val="32"/>
                <w:lang w:val="bg-BG"/>
              </w:rPr>
            </w:pPr>
            <w:r>
              <w:rPr>
                <w:b/>
                <w:sz w:val="32"/>
                <w:szCs w:val="32"/>
                <w:lang w:val="bg-BG"/>
              </w:rPr>
              <w:t>о</w:t>
            </w:r>
            <w:r w:rsidRPr="00166974">
              <w:rPr>
                <w:b/>
                <w:sz w:val="32"/>
                <w:szCs w:val="32"/>
                <w:lang w:val="bg-BG"/>
              </w:rPr>
              <w:t>т инж. Методи Стилянов</w:t>
            </w:r>
          </w:p>
          <w:p w:rsidR="00166974" w:rsidRDefault="00166974" w:rsidP="00166974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bg-BG"/>
              </w:rPr>
              <w:t>П</w:t>
            </w:r>
            <w:proofErr w:type="spellStart"/>
            <w:r>
              <w:rPr>
                <w:rFonts w:ascii="Arial" w:hAnsi="Arial"/>
                <w:sz w:val="16"/>
              </w:rPr>
              <w:t>рофесионални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квалификации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bg-BG"/>
              </w:rPr>
              <w:t>и компетенции</w:t>
            </w:r>
            <w:r>
              <w:rPr>
                <w:rFonts w:ascii="Arial" w:hAnsi="Arial"/>
                <w:sz w:val="16"/>
              </w:rPr>
              <w:t>:</w:t>
            </w:r>
          </w:p>
          <w:p w:rsidR="00166974" w:rsidRPr="002A2893" w:rsidRDefault="00166974" w:rsidP="0016697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Одитор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по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пътна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безопасност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Queensland University of Technology (CARRS-Q);</w:t>
            </w:r>
          </w:p>
          <w:p w:rsidR="00166974" w:rsidRPr="002A2893" w:rsidRDefault="00166974" w:rsidP="0016697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Обследване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отстраняване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"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Черни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точки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>" - Queensland University of Technology (CARRS-Q);</w:t>
            </w:r>
          </w:p>
          <w:p w:rsidR="00166974" w:rsidRPr="002A2893" w:rsidRDefault="00166974" w:rsidP="0016697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Разследване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реконструкция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катастрофи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Society of Auto</w:t>
            </w:r>
            <w:r>
              <w:rPr>
                <w:rFonts w:ascii="Arial" w:hAnsi="Arial" w:cs="Arial"/>
                <w:sz w:val="16"/>
                <w:szCs w:val="16"/>
              </w:rPr>
              <w:t>motive Engineers - Australasia;</w:t>
            </w:r>
          </w:p>
          <w:p w:rsidR="00166974" w:rsidRPr="002A2893" w:rsidRDefault="00166974" w:rsidP="0016697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Водещ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Одитор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системи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управление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здравето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безопасно</w:t>
            </w:r>
            <w:r>
              <w:rPr>
                <w:rFonts w:ascii="Arial" w:hAnsi="Arial" w:cs="Arial"/>
                <w:sz w:val="16"/>
                <w:szCs w:val="16"/>
              </w:rPr>
              <w:t>стта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работа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ISO 45001:2018;</w:t>
            </w:r>
          </w:p>
          <w:p w:rsidR="00166974" w:rsidRPr="00166974" w:rsidRDefault="00166974" w:rsidP="00166974">
            <w:pPr>
              <w:rPr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Водещ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Одитор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системи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управление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качеството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ISO 9001:20</w:t>
            </w:r>
            <w:r>
              <w:rPr>
                <w:rFonts w:ascii="Arial" w:hAnsi="Arial" w:cs="Arial"/>
                <w:sz w:val="16"/>
                <w:szCs w:val="16"/>
              </w:rPr>
              <w:t>15.</w:t>
            </w:r>
          </w:p>
        </w:tc>
      </w:tr>
      <w:tr w:rsidR="00A5422E" w:rsidTr="00801C55">
        <w:tc>
          <w:tcPr>
            <w:tcW w:w="9070" w:type="dxa"/>
            <w:gridSpan w:val="3"/>
          </w:tcPr>
          <w:p w:rsidR="002C022F" w:rsidRPr="002C022F" w:rsidRDefault="00A5422E" w:rsidP="007E05CD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sz w:val="32"/>
                <w:szCs w:val="24"/>
                <w:lang w:val="bg-BG"/>
              </w:rPr>
            </w:pPr>
            <w:r w:rsidRPr="00A5422E">
              <w:rPr>
                <w:rFonts w:ascii="Times New Roman" w:hAnsi="Times New Roman"/>
                <w:b/>
                <w:bCs/>
                <w:sz w:val="32"/>
                <w:szCs w:val="24"/>
                <w:lang w:val="bg-BG"/>
              </w:rPr>
              <w:t xml:space="preserve">До: </w:t>
            </w:r>
            <w:r w:rsidR="007E05CD">
              <w:rPr>
                <w:rFonts w:ascii="Times New Roman" w:hAnsi="Times New Roman"/>
                <w:sz w:val="32"/>
                <w:szCs w:val="24"/>
                <w:lang w:val="bg-BG"/>
              </w:rPr>
              <w:t>Института за пътна безопасност</w:t>
            </w:r>
          </w:p>
        </w:tc>
      </w:tr>
      <w:tr w:rsidR="00BF2CBA" w:rsidTr="00801C55">
        <w:tc>
          <w:tcPr>
            <w:tcW w:w="9070" w:type="dxa"/>
            <w:gridSpan w:val="3"/>
          </w:tcPr>
          <w:p w:rsidR="00BF2CBA" w:rsidRDefault="00BF2CBA" w:rsidP="00F812D1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lang w:val="bg-BG"/>
              </w:rPr>
            </w:pPr>
            <w:r w:rsidRPr="00553ABB">
              <w:rPr>
                <w:rFonts w:ascii="Times New Roman" w:hAnsi="Times New Roman"/>
                <w:b/>
                <w:bCs/>
                <w:sz w:val="32"/>
                <w:szCs w:val="24"/>
                <w:lang w:val="bg-BG"/>
              </w:rPr>
              <w:t xml:space="preserve">Относно: </w:t>
            </w:r>
            <w:r w:rsidRPr="00F812D1">
              <w:rPr>
                <w:rFonts w:ascii="Times New Roman" w:hAnsi="Times New Roman"/>
                <w:sz w:val="32"/>
                <w:szCs w:val="24"/>
                <w:lang w:val="bg-BG"/>
              </w:rPr>
              <w:t xml:space="preserve">Задание за изследване състоянието на АМ </w:t>
            </w:r>
            <w:r w:rsidR="00D75FE4">
              <w:rPr>
                <w:rFonts w:ascii="Times New Roman" w:hAnsi="Times New Roman"/>
                <w:sz w:val="32"/>
                <w:szCs w:val="24"/>
                <w:lang w:val="bg-BG"/>
              </w:rPr>
              <w:t>„</w:t>
            </w:r>
            <w:r w:rsidRPr="00F812D1">
              <w:rPr>
                <w:rFonts w:ascii="Times New Roman" w:hAnsi="Times New Roman"/>
                <w:sz w:val="32"/>
                <w:szCs w:val="24"/>
                <w:lang w:val="bg-BG"/>
              </w:rPr>
              <w:t>Струма</w:t>
            </w:r>
            <w:r w:rsidR="00D75FE4">
              <w:rPr>
                <w:rFonts w:ascii="Times New Roman" w:hAnsi="Times New Roman"/>
                <w:sz w:val="32"/>
                <w:szCs w:val="24"/>
                <w:lang w:val="bg-BG"/>
              </w:rPr>
              <w:t>“</w:t>
            </w:r>
            <w:r w:rsidRPr="00F812D1">
              <w:rPr>
                <w:rFonts w:ascii="Times New Roman" w:hAnsi="Times New Roman"/>
                <w:sz w:val="32"/>
                <w:szCs w:val="24"/>
                <w:lang w:val="bg-BG"/>
              </w:rPr>
              <w:t xml:space="preserve"> </w:t>
            </w:r>
            <w:r w:rsidR="00F812D1" w:rsidRPr="00F812D1">
              <w:rPr>
                <w:rFonts w:ascii="Times New Roman" w:hAnsi="Times New Roman"/>
                <w:sz w:val="32"/>
                <w:szCs w:val="24"/>
                <w:lang w:val="bg-BG"/>
              </w:rPr>
              <w:t xml:space="preserve">в зоната на трагедията при с.Боснек </w:t>
            </w:r>
            <w:r w:rsidRPr="00F812D1">
              <w:rPr>
                <w:rFonts w:ascii="Times New Roman" w:hAnsi="Times New Roman"/>
                <w:sz w:val="32"/>
                <w:szCs w:val="24"/>
                <w:lang w:val="bg-BG"/>
              </w:rPr>
              <w:t xml:space="preserve">и изработване на </w:t>
            </w:r>
            <w:r w:rsidR="00F812D1" w:rsidRPr="00F812D1">
              <w:rPr>
                <w:rFonts w:ascii="Times New Roman" w:hAnsi="Times New Roman"/>
                <w:sz w:val="32"/>
                <w:szCs w:val="24"/>
                <w:lang w:val="bg-BG"/>
              </w:rPr>
              <w:t>доклад</w:t>
            </w:r>
          </w:p>
        </w:tc>
      </w:tr>
      <w:tr w:rsidR="000B7736" w:rsidTr="00801C55">
        <w:tc>
          <w:tcPr>
            <w:tcW w:w="9070" w:type="dxa"/>
            <w:gridSpan w:val="3"/>
          </w:tcPr>
          <w:p w:rsidR="000B7736" w:rsidRPr="000B7736" w:rsidRDefault="000B7736" w:rsidP="000B7736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</w:p>
        </w:tc>
      </w:tr>
      <w:tr w:rsidR="000B7736" w:rsidTr="00801C55">
        <w:tc>
          <w:tcPr>
            <w:tcW w:w="9070" w:type="dxa"/>
            <w:gridSpan w:val="3"/>
          </w:tcPr>
          <w:p w:rsidR="000B7736" w:rsidRPr="009E4A0A" w:rsidRDefault="00B2353F" w:rsidP="009E4A0A">
            <w:pPr>
              <w:widowControl w:val="0"/>
              <w:numPr>
                <w:ilvl w:val="0"/>
                <w:numId w:val="1"/>
              </w:numPr>
              <w:tabs>
                <w:tab w:val="left" w:pos="505"/>
              </w:tabs>
              <w:autoSpaceDE w:val="0"/>
              <w:autoSpaceDN w:val="0"/>
              <w:spacing w:before="1" w:after="0" w:line="240" w:lineRule="auto"/>
              <w:ind w:left="504" w:hanging="217"/>
              <w:rPr>
                <w:rFonts w:ascii="Times New Roman" w:eastAsia="Carlito" w:hAnsi="Times New Roman"/>
                <w:w w:val="105"/>
                <w:sz w:val="32"/>
                <w:szCs w:val="32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32"/>
                <w:szCs w:val="32"/>
                <w:lang w:val="bg-BG"/>
              </w:rPr>
              <w:t>Кратък коментар</w:t>
            </w:r>
          </w:p>
        </w:tc>
      </w:tr>
      <w:tr w:rsidR="000B7736" w:rsidTr="00801C55">
        <w:tc>
          <w:tcPr>
            <w:tcW w:w="9070" w:type="dxa"/>
            <w:gridSpan w:val="3"/>
          </w:tcPr>
          <w:p w:rsidR="0070614C" w:rsidRDefault="0070614C" w:rsidP="000B7736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</w:p>
          <w:p w:rsidR="000B7736" w:rsidRPr="00B2353F" w:rsidRDefault="00B2353F" w:rsidP="000B7736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През медиите се поставиха следните въпроси и предложения:</w:t>
            </w:r>
          </w:p>
        </w:tc>
      </w:tr>
      <w:tr w:rsidR="000B7736" w:rsidTr="00801C55">
        <w:tc>
          <w:tcPr>
            <w:tcW w:w="9070" w:type="dxa"/>
            <w:gridSpan w:val="3"/>
          </w:tcPr>
          <w:p w:rsidR="000B7736" w:rsidRPr="00B37049" w:rsidRDefault="00B2353F" w:rsidP="00B37049">
            <w:pPr>
              <w:pStyle w:val="ListParagraph"/>
              <w:widowControl w:val="0"/>
              <w:numPr>
                <w:ilvl w:val="1"/>
                <w:numId w:val="7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i/>
                <w:w w:val="105"/>
                <w:sz w:val="24"/>
                <w:szCs w:val="24"/>
                <w:lang w:val="bg-BG"/>
              </w:rPr>
            </w:pPr>
            <w:r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Магистрално осветление.</w:t>
            </w:r>
          </w:p>
        </w:tc>
      </w:tr>
      <w:tr w:rsidR="000B7736" w:rsidTr="00801C55">
        <w:tc>
          <w:tcPr>
            <w:tcW w:w="9070" w:type="dxa"/>
            <w:gridSpan w:val="3"/>
          </w:tcPr>
          <w:p w:rsidR="00845417" w:rsidRPr="00B2353F" w:rsidRDefault="00B2353F" w:rsidP="00845417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В международен план държавите, които са осветили с външни източници магистралите и скорост</w:t>
            </w:r>
            <w:r w:rsidR="00845417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ните си пътища</w:t>
            </w:r>
            <w:r w:rsidR="00D75FE4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,</w:t>
            </w:r>
            <w:bookmarkStart w:id="0" w:name="_GoBack"/>
            <w:bookmarkEnd w:id="0"/>
            <w:r w:rsidR="00845417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са относително малко. Австралия, осигурява осветеност на много малки участъци от пътната си мрежа. Но съгласно новите стандарти всички извънградски кръстовища и възли трябва да са осветени. В Куинсланд осветяват терминалите и буферите на пътните обезопасителни съоръжения. </w:t>
            </w:r>
            <w:r w:rsidR="00C163B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Разбира се не всички държави могат да си позволят да заделят необходимия финансов ресурс за тази дейност. Затова, по-голямата част от пътните администрации, които са сериозни за пътната безопасност са педантични към изпълнението на пътната маркировка (да се разбира хоризонтална и вертикална). В това число се включва проектиране и изпълнение на детайлите. </w:t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B37049" w:rsidRDefault="00E4277A" w:rsidP="00B37049">
            <w:pPr>
              <w:pStyle w:val="ListParagraph"/>
              <w:widowControl w:val="0"/>
              <w:numPr>
                <w:ilvl w:val="1"/>
                <w:numId w:val="7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Монтаж на знаци Г11 „Преминаване отдясно или отляво на </w:t>
            </w:r>
            <w:r w:rsidR="009B3235"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знака“ иС6.4„Табела с направляващи стрелки“.</w:t>
            </w:r>
          </w:p>
        </w:tc>
      </w:tr>
      <w:tr w:rsidR="00C163BB" w:rsidTr="00C163BB">
        <w:tc>
          <w:tcPr>
            <w:tcW w:w="9070" w:type="dxa"/>
            <w:gridSpan w:val="3"/>
          </w:tcPr>
          <w:p w:rsidR="00C163BB" w:rsidRPr="00C1214C" w:rsidRDefault="001D0DE1" w:rsidP="00C1214C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Общественото </w:t>
            </w:r>
            <w:r w:rsidR="00C1214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внимание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бе силно насочено </w:t>
            </w:r>
            <w:r w:rsidR="00C1214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към комбинация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та</w:t>
            </w:r>
            <w:r w:rsidR="00C1214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от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монтирани знаци Г11 и С6.4, която бе представена за критична</w:t>
            </w:r>
            <w:r w:rsidR="00AF2515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(фиг.2)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. Като се постави под въпрос дали </w:t>
            </w:r>
            <w:r w:rsidR="00AF2515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са били на мястото си и дали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автобусът е направил</w:t>
            </w:r>
            <w:r w:rsidR="00AF2515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контакт със тях. </w:t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0B7736" w:rsidRDefault="00AF2515" w:rsidP="00C163BB">
            <w:pPr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622290" cy="28670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29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B53114" w:rsidRDefault="00351ABD" w:rsidP="00C163BB">
            <w:pPr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sz w:val="20"/>
                <w:lang w:val="bg-BG"/>
              </w:rPr>
              <w:t xml:space="preserve">Фиг.2 </w:t>
            </w:r>
            <w:r w:rsidRPr="00351ABD">
              <w:rPr>
                <w:rFonts w:ascii="Times New Roman" w:hAnsi="Times New Roman"/>
                <w:sz w:val="20"/>
                <w:lang w:val="bg-BG"/>
              </w:rPr>
              <w:t>знаци Г11 „Преминаване отдясно или отляво на знака“ и С6.4 „Табела с направляващи стрелки“</w:t>
            </w:r>
            <w:r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0B7736" w:rsidRDefault="00CB04A8" w:rsidP="00C163BB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Също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така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бе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изискано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те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да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бъдат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намерени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(фиг.3)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за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да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бъде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изяснено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дали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тяхното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състояние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отговаря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на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изискванията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на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настоящите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спецификации</w:t>
            </w:r>
            <w:proofErr w:type="spellEnd"/>
            <w:r w:rsidRPr="00CB04A8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(фиг4).</w:t>
            </w:r>
          </w:p>
        </w:tc>
      </w:tr>
      <w:tr w:rsidR="00064164" w:rsidTr="00801C55">
        <w:tc>
          <w:tcPr>
            <w:tcW w:w="9070" w:type="dxa"/>
            <w:gridSpan w:val="3"/>
          </w:tcPr>
          <w:p w:rsidR="00064164" w:rsidRPr="00CB04A8" w:rsidRDefault="00DF6AF3" w:rsidP="00C163BB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>
                  <wp:extent cx="5622290" cy="30746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164" w:rsidTr="00801C55">
        <w:tc>
          <w:tcPr>
            <w:tcW w:w="9070" w:type="dxa"/>
            <w:gridSpan w:val="3"/>
          </w:tcPr>
          <w:p w:rsidR="00064164" w:rsidRPr="00DF6AF3" w:rsidRDefault="00DF6AF3" w:rsidP="00DF6AF3">
            <w:pPr>
              <w:rPr>
                <w:rFonts w:ascii="Times New Roman" w:hAnsi="Times New Roman"/>
                <w:sz w:val="20"/>
                <w:lang w:val="bg-BG"/>
              </w:rPr>
            </w:pPr>
            <w:r w:rsidRPr="00DF6AF3">
              <w:rPr>
                <w:rFonts w:ascii="Times New Roman" w:hAnsi="Times New Roman"/>
                <w:sz w:val="20"/>
                <w:lang w:val="bg-BG"/>
              </w:rPr>
              <w:t>Фиг.3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Осколки от Г11 и С6.4.</w:t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B53114" w:rsidRDefault="00CB04A8" w:rsidP="00C163BB">
            <w:pPr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bg-BG"/>
              </w:rPr>
              <w:lastRenderedPageBreak/>
              <w:drawing>
                <wp:inline distT="0" distB="0" distL="0" distR="0">
                  <wp:extent cx="5615940" cy="286385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AF3" w:rsidTr="00801C55">
        <w:tc>
          <w:tcPr>
            <w:tcW w:w="9070" w:type="dxa"/>
            <w:gridSpan w:val="3"/>
          </w:tcPr>
          <w:p w:rsidR="00DF6AF3" w:rsidRPr="00A82925" w:rsidRDefault="00DF6AF3" w:rsidP="00A82925">
            <w:pPr>
              <w:rPr>
                <w:rFonts w:ascii="Times New Roman" w:hAnsi="Times New Roman"/>
                <w:sz w:val="20"/>
                <w:lang w:val="bg-BG"/>
              </w:rPr>
            </w:pPr>
            <w:r w:rsidRPr="00A82925">
              <w:rPr>
                <w:rFonts w:ascii="Times New Roman" w:hAnsi="Times New Roman"/>
                <w:sz w:val="20"/>
                <w:lang w:val="bg-BG"/>
              </w:rPr>
              <w:t>Фиг.4</w:t>
            </w:r>
            <w:r w:rsidR="00A82925">
              <w:rPr>
                <w:rFonts w:ascii="Times New Roman" w:hAnsi="Times New Roman"/>
                <w:sz w:val="20"/>
                <w:lang w:val="bg-BG"/>
              </w:rPr>
              <w:t xml:space="preserve"> Състояние на маркировка и знаково стопанство.</w:t>
            </w:r>
          </w:p>
        </w:tc>
      </w:tr>
      <w:tr w:rsidR="00DF6AF3" w:rsidTr="00801C55">
        <w:tc>
          <w:tcPr>
            <w:tcW w:w="9070" w:type="dxa"/>
            <w:gridSpan w:val="3"/>
          </w:tcPr>
          <w:p w:rsidR="00DF6AF3" w:rsidRDefault="00A82925" w:rsidP="00A82925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Измерването на яркостта на знаците или маркировката не е критично! Ясно се вижда, че </w:t>
            </w:r>
            <w:r w:rsidR="00E574F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хоризонталната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маркировк</w:t>
            </w:r>
            <w:r w:rsidR="00E574F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а е повредена, т.е. в своята пълнота тя не отговаря на техническите изисквания на Наредбата №2.</w:t>
            </w:r>
          </w:p>
          <w:p w:rsidR="008F13C7" w:rsidRDefault="001D0763" w:rsidP="002108BD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С</w:t>
            </w:r>
            <w:r w:rsidR="009667C6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тикер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ът</w:t>
            </w:r>
            <w:r w:rsidR="009667C6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(етикет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ът</w:t>
            </w:r>
            <w:r w:rsidR="009667C6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)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, който се изисква от техническите изисквания на АПИ при изпълнението на пътни знаци и табели със свтлоотразителни  материали на знак Г11 не е наличен на гърба на знака, т.е. той вече не е в съответствие с нормативната уредба. Табелата С6.4 също не е </w:t>
            </w:r>
            <w:r w:rsidR="0014434D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в съответствие с нормативната уредба защото нейната цялост е нарушена от рекламни материали (за което виновните трябва да бъдат санкционирани). </w:t>
            </w:r>
          </w:p>
          <w:p w:rsidR="004A7512" w:rsidRPr="00A82925" w:rsidRDefault="0014434D" w:rsidP="009A3E3E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Да измерване на яркостта може да се направи, за информираност….В случая приноса на тези знаци </w:t>
            </w:r>
            <w:r w:rsidR="00360BE1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за трагичната </w:t>
            </w:r>
            <w:r w:rsidR="004A7512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участ на пътуващите е минимален.</w:t>
            </w:r>
            <w:r w:rsidR="00962403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Първоизточника на заблудата се намира на около 320м преди</w:t>
            </w:r>
            <w:r w:rsidR="00C56FF1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тях, с което по</w:t>
            </w:r>
            <w:r w:rsidR="00ED5FD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твърждавам хипотезата на рали състезателя Димитър Илиев, че пътната среда е заблудила водача на автобуса</w:t>
            </w:r>
            <w:r w:rsidR="00C56FF1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. </w:t>
            </w:r>
            <w:r w:rsidR="005E6ED2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Тъй като пространственото развитие и зрителното възприятие на пътя е нарушено</w:t>
            </w:r>
            <w:r w:rsidR="002108BD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, състоянието на сигнализацията и тежките метеорологични условия имат своят принос в развитието на събитията</w:t>
            </w:r>
            <w:r w:rsidR="005E6ED2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.</w:t>
            </w:r>
            <w:r w:rsidR="002108BD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Но в основата е п</w:t>
            </w:r>
            <w:r w:rsidR="004A7512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роектирането и изпълнението </w:t>
            </w:r>
            <w:r w:rsidR="00ED1457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на място за почивка</w:t>
            </w:r>
            <w:r w:rsidR="009A3E3E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във вътрешната крива на пътното платно</w:t>
            </w:r>
            <w:r w:rsidR="008F13C7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.</w:t>
            </w:r>
            <w:r w:rsidR="00ED1457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Одитите по пътна безопасност са един от механизмите за предотвратяване на </w:t>
            </w:r>
            <w:r w:rsidR="008F13C7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съществени</w:t>
            </w:r>
            <w:r w:rsidR="00ED5FD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грешки</w:t>
            </w:r>
            <w:r w:rsidR="009A3E3E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и резултатните катастрофални събития</w:t>
            </w:r>
            <w:r w:rsidR="00ED5FD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.</w:t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B37049" w:rsidRDefault="00997E11" w:rsidP="00B37049">
            <w:pPr>
              <w:pStyle w:val="ListParagraph"/>
              <w:widowControl w:val="0"/>
              <w:numPr>
                <w:ilvl w:val="1"/>
                <w:numId w:val="7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М</w:t>
            </w:r>
            <w:r w:rsidR="00C163BB"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антинелата </w:t>
            </w:r>
            <w:r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е сработила.</w:t>
            </w:r>
          </w:p>
        </w:tc>
      </w:tr>
      <w:tr w:rsidR="00C163BB" w:rsidTr="00801C55">
        <w:tc>
          <w:tcPr>
            <w:tcW w:w="9070" w:type="dxa"/>
            <w:gridSpan w:val="3"/>
          </w:tcPr>
          <w:p w:rsidR="00C163BB" w:rsidRPr="00F007CB" w:rsidRDefault="00C163BB" w:rsidP="00F007C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Двулъчевата предпазна преграда не е способна да удържи тежки моторни превозни средства!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Двулъчевата предпазна преграда (i.e. W-beam) е предназначена за безопасно удържане и контролирано пренасочване на МПС с маса до 2т. под удар от 25° при 100км/ч!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Това </w:t>
            </w:r>
            <w:r w:rsidR="00F007CB"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разбира се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е при контролирани тестови условия, при които степента на задържане е TL-3 с енергия на удара от порядъка на 156kJ по MASH, или степен на задържане N2 по EN1317-2. При 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lastRenderedPageBreak/>
              <w:t>полеви условия енергията при удара би могла да достигне по-високи нива.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Следователно изборът на тази система е неправилен за приложение в средата която тя се намира!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Това становище трябва да бъде разбрано в контекста на характеристиките на настоящия трафикопоток в сравнение с характеристиките на трафикопотока от '80г. на 20 век*, т.е.: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○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ab/>
              <w:t>висок обем;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○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ab/>
              <w:t>висока динамичност;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○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ab/>
              <w:t>висок процент на ТМПС;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○</w:t>
            </w: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ab/>
              <w:t>висока хетерогенност като цяло, която поражда разлика в избора на скорости за движение.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Същевременно влошаващото се състояние на инфраструктурата е добре познато на всички участници в движението.</w:t>
            </w:r>
          </w:p>
          <w:p w:rsidR="00C163BB" w:rsidRPr="00F007CB" w:rsidRDefault="00C163BB" w:rsidP="00C163B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</w:p>
          <w:p w:rsidR="00C163BB" w:rsidRPr="00F007CB" w:rsidRDefault="00C163BB" w:rsidP="00F007C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F007CB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Ако факторите по-горе са били адекватно оценени от отговорните длъжностни лица съгласно съвременните методологии за оценка на риска, системата е трябвало да бъде заменена със съвременна система, способна да обезпечи нуждите на трафикопотока.</w:t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Pr="00B37049" w:rsidRDefault="00D20959" w:rsidP="00B37049">
            <w:pPr>
              <w:pStyle w:val="ListParagraph"/>
              <w:widowControl w:val="0"/>
              <w:numPr>
                <w:ilvl w:val="1"/>
                <w:numId w:val="7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lastRenderedPageBreak/>
              <w:t>„..при търкането излизат искри и е възможно да се възпламенил…“</w:t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Pr="003F023C" w:rsidRDefault="003F023C" w:rsidP="00396584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Нито при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NCHRP 350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(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Test Level-4)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, нито при ЕН1317-2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(Test level - H2)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, нито при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MASH-2016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(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Test Level-4)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има документирани обгаряния, възпламенявания, стопявания и т.н. Раз</w:t>
            </w:r>
            <w:r w:rsidR="00396584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рушителните сили по корпуса на превозните средства са само и единственов следствие на пластични деформации</w:t>
            </w:r>
            <w:r w:rsidR="00E44C9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поради преобръщане на тежкото превозно средство</w:t>
            </w:r>
            <w:r w:rsidR="00396584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. Представеният в медиите механизъм е неправилен.</w:t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Pr="00B37049" w:rsidRDefault="00D20959" w:rsidP="00B37049">
            <w:pPr>
              <w:pStyle w:val="ListParagraph"/>
              <w:widowControl w:val="0"/>
              <w:numPr>
                <w:ilvl w:val="1"/>
                <w:numId w:val="7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 w:rsidRPr="00B3704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Ню Джърси (New Jersey shape, i.e. Type 2 barrier)?</w:t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Default="00D20959" w:rsidP="00D20959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През 2016г Съединените Щати въвеждат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MASH-2016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и изоставят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NCHRP 350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от 1993г. </w:t>
            </w:r>
            <w:r w:rsidRPr="00685B18">
              <w:rPr>
                <w:rFonts w:ascii="Times New Roman" w:eastAsia="Carlito" w:hAnsi="Times New Roman"/>
                <w:i/>
                <w:iCs/>
                <w:w w:val="105"/>
                <w:sz w:val="24"/>
                <w:szCs w:val="24"/>
                <w:lang w:val="bg-BG"/>
              </w:rPr>
              <w:t xml:space="preserve">(настоящия европейски стандарт </w:t>
            </w:r>
            <w:r w:rsidRPr="00685B18">
              <w:rPr>
                <w:rFonts w:ascii="Times New Roman" w:eastAsia="Carlito" w:hAnsi="Times New Roman"/>
                <w:i/>
                <w:iCs/>
                <w:w w:val="105"/>
                <w:sz w:val="24"/>
                <w:szCs w:val="24"/>
                <w:lang w:val="en-AU"/>
              </w:rPr>
              <w:t xml:space="preserve">EN1317-2 </w:t>
            </w:r>
            <w:r w:rsidRPr="00685B18">
              <w:rPr>
                <w:rFonts w:ascii="Times New Roman" w:eastAsia="Carlito" w:hAnsi="Times New Roman"/>
                <w:i/>
                <w:iCs/>
                <w:w w:val="105"/>
                <w:sz w:val="24"/>
                <w:szCs w:val="24"/>
                <w:lang w:val="bg-BG"/>
              </w:rPr>
              <w:t>е от 2010г.)</w:t>
            </w:r>
            <w:r w:rsidRPr="00685B18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.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С което формата на бетоновата обезопасителна преграда – </w:t>
            </w:r>
            <w:r w:rsidRPr="00B65E8D">
              <w:rPr>
                <w:rFonts w:ascii="Times New Roman" w:eastAsia="Carlito" w:hAnsi="Times New Roman"/>
                <w:i/>
                <w:w w:val="105"/>
                <w:sz w:val="24"/>
                <w:szCs w:val="24"/>
                <w:lang w:val="bg-BG"/>
              </w:rPr>
              <w:t>New Jersey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се отхвърля и остава в миналото с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NCHRP 350.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Следователно не бива България да инвестира в точно в този тип бетонови обезопасителни прегради!</w:t>
            </w:r>
          </w:p>
          <w:p w:rsidR="00D20959" w:rsidRPr="00A372B9" w:rsidRDefault="00D20959" w:rsidP="00D20959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“</w:t>
            </w:r>
            <w:r w:rsidRPr="00A372B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F- </w:t>
            </w:r>
            <w:proofErr w:type="gramStart"/>
            <w:r w:rsidRPr="00A372B9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shape</w:t>
            </w:r>
            <w:proofErr w:type="gramEnd"/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”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и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“</w:t>
            </w:r>
            <w:proofErr w:type="spellStart"/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Slipform</w:t>
            </w:r>
            <w:proofErr w:type="spellEnd"/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” 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са съоръженията, в който е редно да се направи инвестиция (фиг.5).</w:t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Pr="000B7736" w:rsidRDefault="00D20959" w:rsidP="00D20959">
            <w:pPr>
              <w:widowControl w:val="0"/>
              <w:autoSpaceDE w:val="0"/>
              <w:autoSpaceDN w:val="0"/>
              <w:spacing w:before="76" w:after="0" w:line="252" w:lineRule="auto"/>
              <w:ind w:left="36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622290" cy="28670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Pr="001403AF" w:rsidRDefault="00D20959" w:rsidP="00D20959">
            <w:pPr>
              <w:rPr>
                <w:rFonts w:ascii="Times New Roman" w:hAnsi="Times New Roman"/>
                <w:sz w:val="20"/>
                <w:lang w:val="bg-BG"/>
              </w:rPr>
            </w:pPr>
            <w:r w:rsidRPr="001403AF">
              <w:rPr>
                <w:rFonts w:ascii="Times New Roman" w:hAnsi="Times New Roman"/>
                <w:sz w:val="20"/>
                <w:lang w:val="bg-BG"/>
              </w:rPr>
              <w:t>Фиг.5</w:t>
            </w:r>
            <w:r>
              <w:rPr>
                <w:rFonts w:ascii="Times New Roman" w:hAnsi="Times New Roman"/>
                <w:sz w:val="20"/>
                <w:lang w:val="bg-BG"/>
              </w:rPr>
              <w:t>а</w:t>
            </w:r>
            <w:r w:rsidRPr="001403AF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Комбинация </w:t>
            </w:r>
            <w:r w:rsidRPr="00425952">
              <w:rPr>
                <w:rFonts w:ascii="Times New Roman" w:hAnsi="Times New Roman"/>
                <w:sz w:val="20"/>
                <w:lang w:val="bg-BG"/>
              </w:rPr>
              <w:t>Slipform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и двувълнеста преграда (Бризбън).</w:t>
            </w:r>
          </w:p>
        </w:tc>
      </w:tr>
      <w:tr w:rsidR="00D20959" w:rsidTr="00801C55">
        <w:tc>
          <w:tcPr>
            <w:tcW w:w="9070" w:type="dxa"/>
            <w:gridSpan w:val="3"/>
            <w:vAlign w:val="center"/>
          </w:tcPr>
          <w:p w:rsidR="00D20959" w:rsidRPr="000B7736" w:rsidRDefault="00D20959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center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>
                  <wp:extent cx="5622290" cy="28670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D20959" w:rsidRPr="001403AF" w:rsidRDefault="00D20959" w:rsidP="00D20959">
            <w:pPr>
              <w:rPr>
                <w:rFonts w:ascii="Times New Roman" w:hAnsi="Times New Roman"/>
                <w:sz w:val="20"/>
                <w:lang w:val="bg-BG"/>
              </w:rPr>
            </w:pPr>
            <w:r w:rsidRPr="001403AF">
              <w:rPr>
                <w:rFonts w:ascii="Times New Roman" w:hAnsi="Times New Roman"/>
                <w:sz w:val="20"/>
                <w:lang w:val="bg-BG"/>
              </w:rPr>
              <w:t>Фиг.5</w:t>
            </w:r>
            <w:r>
              <w:rPr>
                <w:rFonts w:ascii="Times New Roman" w:hAnsi="Times New Roman"/>
                <w:sz w:val="20"/>
                <w:lang w:val="bg-BG"/>
              </w:rPr>
              <w:t>б</w:t>
            </w:r>
            <w:r w:rsidRPr="001403AF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Комбинация </w:t>
            </w:r>
            <w:r w:rsidRPr="00425952">
              <w:rPr>
                <w:rFonts w:ascii="Times New Roman" w:hAnsi="Times New Roman"/>
                <w:sz w:val="20"/>
                <w:lang w:val="bg-BG"/>
              </w:rPr>
              <w:t>Slipform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и тривълнеста преграда(Бризбън).</w:t>
            </w:r>
          </w:p>
        </w:tc>
      </w:tr>
      <w:tr w:rsidR="00D20959" w:rsidTr="00801C55">
        <w:tc>
          <w:tcPr>
            <w:tcW w:w="9070" w:type="dxa"/>
            <w:gridSpan w:val="3"/>
          </w:tcPr>
          <w:p w:rsidR="00E44C9C" w:rsidRDefault="00D20959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</w:pPr>
            <w:r w:rsidRPr="00AB3D61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>Основната цел на обезопасителните прегради е да задържът превозните средства на пътя, като погълнат част от енергията при удара и ги пренасочат в безопасно направление.</w:t>
            </w:r>
            <w:r w:rsidR="00396584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 xml:space="preserve"> Те са последната </w:t>
            </w:r>
            <w:r w:rsidR="00E44C9C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>„</w:t>
            </w:r>
            <w:r w:rsidR="00396584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>преграда</w:t>
            </w:r>
            <w:r w:rsidR="00E44C9C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>“</w:t>
            </w:r>
            <w:r w:rsidR="00396584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 xml:space="preserve"> между движещотто се превозно средство и опасното място.</w:t>
            </w:r>
          </w:p>
          <w:p w:rsidR="00D20959" w:rsidRPr="00F166B1" w:rsidRDefault="00E44C9C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>За да работят надежно те трябва да са инсталирани съгласно документираните успешни тестови условия</w:t>
            </w:r>
            <w:r w:rsidR="00F166B1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>.Н</w:t>
            </w:r>
            <w:r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 xml:space="preserve">а базата се </w:t>
            </w:r>
            <w:r w:rsidR="00F166B1">
              <w:rPr>
                <w:rFonts w:ascii="Times New Roman" w:eastAsia="Carlito" w:hAnsi="Times New Roman"/>
                <w:noProof/>
                <w:w w:val="105"/>
                <w:sz w:val="24"/>
                <w:szCs w:val="24"/>
                <w:lang w:val="bg-BG" w:eastAsia="en-AU"/>
              </w:rPr>
              <w:t xml:space="preserve">издават и наръчниците за инсталация от пройзводителя на системата. </w:t>
            </w:r>
            <w:r w:rsidR="00F166B1" w:rsidRPr="00F166B1">
              <w:rPr>
                <w:rFonts w:ascii="Times New Roman" w:eastAsia="Carlito" w:hAnsi="Times New Roman"/>
                <w:b/>
                <w:bCs/>
                <w:noProof/>
                <w:w w:val="105"/>
                <w:sz w:val="24"/>
                <w:szCs w:val="24"/>
                <w:lang w:val="bg-BG" w:eastAsia="en-AU"/>
              </w:rPr>
              <w:t>Полеви модефикации не се разрешават, без инженерен дизайн и придружаващият го анализ на риска.</w:t>
            </w:r>
          </w:p>
        </w:tc>
      </w:tr>
      <w:tr w:rsidR="00A55CA8" w:rsidTr="00801C55">
        <w:tc>
          <w:tcPr>
            <w:tcW w:w="9070" w:type="dxa"/>
            <w:gridSpan w:val="3"/>
          </w:tcPr>
          <w:p w:rsidR="00A55CA8" w:rsidRDefault="00A55CA8" w:rsidP="00A55CA8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В следствие на което автобуса разрушава връзката между веригата от хоризонтални греди и вертикалните стълбове, като:</w:t>
            </w:r>
          </w:p>
          <w:p w:rsidR="00A55CA8" w:rsidRPr="008946EA" w:rsidRDefault="00A55CA8" w:rsidP="00A55CA8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Огъва стълбове №1, №2, №3 и №4 в посока югоизток (грубо казано).</w:t>
            </w:r>
          </w:p>
          <w:p w:rsidR="00A55CA8" w:rsidRPr="008946EA" w:rsidRDefault="00A55CA8" w:rsidP="00A55CA8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lastRenderedPageBreak/>
              <w:t>След което преминава над №5 и №6</w:t>
            </w:r>
            <w:r w:rsidR="00007706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.</w:t>
            </w:r>
          </w:p>
          <w:p w:rsidR="00A55CA8" w:rsidRPr="008F4006" w:rsidRDefault="00A55CA8" w:rsidP="008F4006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Излиза от острова над стълб №9, №8 и №7, и ги огъва грубо казано в посока югозапад (фиг.7).</w:t>
            </w:r>
          </w:p>
        </w:tc>
      </w:tr>
      <w:tr w:rsidR="00A55CA8" w:rsidTr="00801C55">
        <w:tc>
          <w:tcPr>
            <w:tcW w:w="9070" w:type="dxa"/>
            <w:gridSpan w:val="3"/>
          </w:tcPr>
          <w:p w:rsidR="00A55CA8" w:rsidRDefault="00007706" w:rsidP="00A55CA8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443268" cy="2751143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421" cy="275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706" w:rsidTr="00801C55">
        <w:tc>
          <w:tcPr>
            <w:tcW w:w="9070" w:type="dxa"/>
            <w:gridSpan w:val="3"/>
          </w:tcPr>
          <w:p w:rsidR="00007706" w:rsidRPr="00007706" w:rsidRDefault="00007706" w:rsidP="00007706">
            <w:pPr>
              <w:rPr>
                <w:rFonts w:ascii="Times New Roman" w:hAnsi="Times New Roman"/>
                <w:sz w:val="20"/>
                <w:lang w:val="bg-BG"/>
              </w:rPr>
            </w:pPr>
            <w:r w:rsidRPr="00007706">
              <w:rPr>
                <w:rFonts w:ascii="Times New Roman" w:hAnsi="Times New Roman"/>
                <w:sz w:val="20"/>
                <w:lang w:val="bg-BG"/>
              </w:rPr>
              <w:t>Фиг.</w:t>
            </w:r>
            <w:r>
              <w:rPr>
                <w:rFonts w:ascii="Times New Roman" w:hAnsi="Times New Roman"/>
                <w:sz w:val="20"/>
                <w:lang w:val="bg-BG"/>
              </w:rPr>
              <w:t>7</w:t>
            </w:r>
            <w:r w:rsidRPr="00007706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 w:rsidR="008F4006">
              <w:rPr>
                <w:rFonts w:ascii="Times New Roman" w:hAnsi="Times New Roman"/>
                <w:sz w:val="20"/>
                <w:lang w:val="bg-BG"/>
              </w:rPr>
              <w:t>Посока на деформирани вертикални стълбове при острова.</w:t>
            </w:r>
          </w:p>
        </w:tc>
      </w:tr>
      <w:tr w:rsidR="008F4006" w:rsidTr="00801C55">
        <w:tc>
          <w:tcPr>
            <w:tcW w:w="9070" w:type="dxa"/>
            <w:gridSpan w:val="3"/>
          </w:tcPr>
          <w:p w:rsidR="008F4006" w:rsidRPr="00101E61" w:rsidRDefault="008F4006" w:rsidP="0046272C">
            <w:pPr>
              <w:widowControl w:val="0"/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en-AU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Излизайки от острова автобуса продължава праволинейното си движение в посока към средната разделителна ивица. </w:t>
            </w:r>
            <w:r w:rsidR="00CA46C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Следи от </w:t>
            </w:r>
            <w:r w:rsidR="0046272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контактната площ на </w:t>
            </w:r>
            <w:r w:rsidR="00CA46C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гуми</w:t>
            </w:r>
            <w:r w:rsidR="0046272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те на автобуса</w:t>
            </w:r>
            <w:r w:rsidR="00CA46CC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има (фиг.8). </w:t>
            </w:r>
          </w:p>
        </w:tc>
      </w:tr>
      <w:tr w:rsidR="008F4006" w:rsidTr="00801C55">
        <w:tc>
          <w:tcPr>
            <w:tcW w:w="9070" w:type="dxa"/>
            <w:gridSpan w:val="3"/>
          </w:tcPr>
          <w:p w:rsidR="008F4006" w:rsidRPr="00101E61" w:rsidRDefault="00306DA0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en-AU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>
                  <wp:extent cx="5529532" cy="2488102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836" cy="249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CC" w:rsidTr="00801C55">
        <w:tc>
          <w:tcPr>
            <w:tcW w:w="9070" w:type="dxa"/>
            <w:gridSpan w:val="3"/>
          </w:tcPr>
          <w:p w:rsidR="00CA46CC" w:rsidRPr="00CA46CC" w:rsidRDefault="00CA46CC" w:rsidP="00CA46CC">
            <w:pPr>
              <w:rPr>
                <w:rFonts w:ascii="Times New Roman" w:hAnsi="Times New Roman"/>
                <w:sz w:val="20"/>
                <w:lang w:val="bg-BG"/>
              </w:rPr>
            </w:pPr>
            <w:r w:rsidRPr="00CA46CC">
              <w:rPr>
                <w:rFonts w:ascii="Times New Roman" w:hAnsi="Times New Roman"/>
                <w:sz w:val="20"/>
                <w:lang w:val="bg-BG"/>
              </w:rPr>
              <w:t xml:space="preserve">Фиг.8 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Следи от </w:t>
            </w:r>
            <w:r w:rsidR="0046272C">
              <w:rPr>
                <w:rFonts w:ascii="Times New Roman" w:hAnsi="Times New Roman"/>
                <w:sz w:val="20"/>
                <w:lang w:val="bg-BG"/>
              </w:rPr>
              <w:t>колелата на автобуса.</w:t>
            </w:r>
          </w:p>
        </w:tc>
      </w:tr>
      <w:tr w:rsidR="0046272C" w:rsidTr="00801C55">
        <w:tc>
          <w:tcPr>
            <w:tcW w:w="9070" w:type="dxa"/>
            <w:gridSpan w:val="3"/>
          </w:tcPr>
          <w:p w:rsidR="0046272C" w:rsidRPr="0046272C" w:rsidRDefault="00052644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Това ще е от огромна полза на професионалистите защото ще успеят да калкулират скоростта с която се е движел автобуса след излизане от острова и по точно да установят ъгълът на съприкосновение (врязване) на автобуса с хоризонталната  греда.</w:t>
            </w:r>
            <w:r w:rsidR="009959C0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От снимковият материал в медиите този ъгъл изглежда по-голям от 30° (фиг.9).</w:t>
            </w:r>
          </w:p>
        </w:tc>
      </w:tr>
      <w:tr w:rsidR="0046272C" w:rsidTr="00801C55">
        <w:tc>
          <w:tcPr>
            <w:tcW w:w="9070" w:type="dxa"/>
            <w:gridSpan w:val="3"/>
          </w:tcPr>
          <w:p w:rsidR="0046272C" w:rsidRPr="00101E61" w:rsidRDefault="009959C0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en-AU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528945" cy="314851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277" cy="315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658" w:rsidTr="00801C55">
        <w:tc>
          <w:tcPr>
            <w:tcW w:w="9070" w:type="dxa"/>
            <w:gridSpan w:val="3"/>
          </w:tcPr>
          <w:p w:rsidR="00651658" w:rsidRPr="00651658" w:rsidRDefault="00651658" w:rsidP="00651658">
            <w:pPr>
              <w:rPr>
                <w:rFonts w:ascii="Times New Roman" w:hAnsi="Times New Roman"/>
                <w:sz w:val="20"/>
                <w:lang w:val="bg-BG"/>
              </w:rPr>
            </w:pPr>
            <w:r w:rsidRPr="00651658">
              <w:rPr>
                <w:rFonts w:ascii="Times New Roman" w:hAnsi="Times New Roman"/>
                <w:sz w:val="20"/>
                <w:lang w:val="bg-BG"/>
              </w:rPr>
              <w:t>Фиг.</w:t>
            </w:r>
            <w:r>
              <w:rPr>
                <w:rFonts w:ascii="Times New Roman" w:hAnsi="Times New Roman"/>
                <w:sz w:val="20"/>
                <w:lang w:val="en-AU"/>
              </w:rPr>
              <w:t>9</w:t>
            </w:r>
            <w:r>
              <w:rPr>
                <w:rFonts w:ascii="Times New Roman" w:hAnsi="Times New Roman"/>
                <w:sz w:val="20"/>
                <w:lang w:val="bg-BG"/>
              </w:rPr>
              <w:t>Вероятна траектория на автобуса</w:t>
            </w:r>
            <w:r w:rsidRPr="00651658"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9B6C11" w:rsidTr="00801C55">
        <w:tc>
          <w:tcPr>
            <w:tcW w:w="9070" w:type="dxa"/>
            <w:gridSpan w:val="3"/>
          </w:tcPr>
          <w:p w:rsidR="009B6C11" w:rsidRDefault="009B6C11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Целият изминат път от първата контактна точка до крайното установяване на автобуса  е повече от 140м </w:t>
            </w:r>
            <w:r w:rsidRPr="009B6C11">
              <w:rPr>
                <w:rFonts w:ascii="Times New Roman" w:eastAsia="Carlito" w:hAnsi="Times New Roman"/>
                <w:bCs/>
                <w:i/>
                <w:iCs/>
                <w:w w:val="105"/>
                <w:sz w:val="24"/>
                <w:szCs w:val="24"/>
                <w:lang w:val="bg-BG"/>
              </w:rPr>
              <w:t>(калкулирано по осевата линия на пътя)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. Като над 64м са изминати до втория контакт с мантинелата в разделителната ивица</w:t>
            </w:r>
            <w:r w:rsidR="00700A59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и около 48м е изминал автобуса в разделителната ивица. </w:t>
            </w:r>
          </w:p>
          <w:p w:rsidR="00700A59" w:rsidRDefault="00700A59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Обръщам внимание на тези детайли защото очаквам </w:t>
            </w:r>
            <w:r w:rsidR="00120659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погасената енергия от мантинелите да е по-висока ако инсталацията е била правилна. Да сама по себе си двувълнестата мантинела не може да спре автобус. Но тук имаме съприкосновение с бордюр,</w:t>
            </w:r>
            <w:r w:rsidR="00E06AE8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скосеният елемент за начало на</w:t>
            </w:r>
            <w:r w:rsidR="00120659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мантинела</w:t>
            </w:r>
            <w:r w:rsidR="00E06AE8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та, последващите хоризонтални греди и стълбове</w:t>
            </w:r>
            <w:r w:rsidR="00120659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, бордюр, свободно движение и отново съприкосновение с мантинела. Да ъгълът на атака при втория удар е над два пъти по-голям от тестовите </w:t>
            </w:r>
            <w:r w:rsidR="00E06AE8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условия, но сражението вострова не е отнело достатъчно кинетична енергия. </w:t>
            </w:r>
          </w:p>
          <w:p w:rsidR="00E06AE8" w:rsidRDefault="00E06AE8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Трябва да бъдат изучени детайлите при:</w:t>
            </w:r>
          </w:p>
          <w:p w:rsidR="00E06AE8" w:rsidRPr="00573663" w:rsidRDefault="00E06AE8" w:rsidP="00E06AE8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</w:pPr>
            <w:r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Скосения елемент за начало и </w:t>
            </w:r>
            <w:r w:rsidR="00CE1A64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>вертикален стълб №1 (фиг.10а) – идеята на скосяването е да пренасочи вектора на действащите сили в хоризонтална равнина като разсее част</w:t>
            </w:r>
            <w:r w:rsidR="006174D1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от тях</w:t>
            </w:r>
            <w:r w:rsidR="00CE1A64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във вертикална равнина (т.е. да „подхвърли“ </w:t>
            </w:r>
            <w:r w:rsidR="006174D1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>превозното средство)</w:t>
            </w:r>
            <w:r w:rsidR="00CE1A64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>.</w:t>
            </w:r>
            <w:r w:rsidR="006174D1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В случая мантинелата най-вероятно не е била свързана с вертикалната греда и автобуса буквално е „обелил“ хоризонталните греди от стълбовете. Ако дефекта е бил отстранен</w:t>
            </w:r>
            <w:r w:rsidR="00C355C5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преди трагичното събитие,</w:t>
            </w:r>
            <w:r w:rsidR="006174D1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чиновниците в АПИ трябва да</w:t>
            </w:r>
            <w:r w:rsidR="00C355C5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са в състояние да</w:t>
            </w:r>
            <w:r w:rsidR="006174D1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предоставят съпровождащата </w:t>
            </w:r>
            <w:r w:rsidR="00C355C5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>го документация.</w:t>
            </w:r>
          </w:p>
          <w:p w:rsidR="00CE1A64" w:rsidRPr="00E06AE8" w:rsidRDefault="00CE1A64" w:rsidP="00E06AE8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>Сглобката на хоризонталните греди при вертикален стълб №10 (фиг.10б)</w:t>
            </w:r>
            <w:r w:rsidR="00FE6004"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е неправилна и</w:t>
            </w:r>
            <w:r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 xml:space="preserve"> точно тук мантинелата се е скъсала.</w:t>
            </w:r>
          </w:p>
        </w:tc>
      </w:tr>
      <w:tr w:rsidR="00CE1A64" w:rsidTr="00801C55">
        <w:tc>
          <w:tcPr>
            <w:tcW w:w="9070" w:type="dxa"/>
            <w:gridSpan w:val="3"/>
          </w:tcPr>
          <w:p w:rsidR="00CE1A64" w:rsidRDefault="00CE1A64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lastRenderedPageBreak/>
              <w:drawing>
                <wp:inline distT="0" distB="0" distL="0" distR="0">
                  <wp:extent cx="5615940" cy="286385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A64" w:rsidTr="00801C55">
        <w:tc>
          <w:tcPr>
            <w:tcW w:w="9070" w:type="dxa"/>
            <w:gridSpan w:val="3"/>
          </w:tcPr>
          <w:p w:rsidR="00CE1A64" w:rsidRPr="00D46ED8" w:rsidRDefault="00CE1A64" w:rsidP="00D46ED8">
            <w:pPr>
              <w:rPr>
                <w:rFonts w:ascii="Times New Roman" w:hAnsi="Times New Roman"/>
                <w:sz w:val="20"/>
                <w:lang w:val="bg-BG"/>
              </w:rPr>
            </w:pPr>
            <w:r w:rsidRPr="00D46ED8">
              <w:rPr>
                <w:rFonts w:ascii="Times New Roman" w:hAnsi="Times New Roman"/>
                <w:sz w:val="20"/>
                <w:lang w:val="bg-BG"/>
              </w:rPr>
              <w:t>Фиг.10а) Вертикален стълб №1</w:t>
            </w:r>
          </w:p>
        </w:tc>
      </w:tr>
      <w:tr w:rsidR="00CE1A64" w:rsidTr="00801C55">
        <w:tc>
          <w:tcPr>
            <w:tcW w:w="9070" w:type="dxa"/>
            <w:gridSpan w:val="3"/>
          </w:tcPr>
          <w:p w:rsidR="00CE1A64" w:rsidRDefault="00FE6004" w:rsidP="00D20959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5615940" cy="286385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004" w:rsidTr="00801C55">
        <w:tc>
          <w:tcPr>
            <w:tcW w:w="9070" w:type="dxa"/>
            <w:gridSpan w:val="3"/>
          </w:tcPr>
          <w:p w:rsidR="00FE6004" w:rsidRPr="00D46ED8" w:rsidRDefault="00FE6004" w:rsidP="00D46ED8">
            <w:pPr>
              <w:rPr>
                <w:rFonts w:ascii="Times New Roman" w:hAnsi="Times New Roman"/>
                <w:sz w:val="20"/>
                <w:lang w:val="bg-BG"/>
              </w:rPr>
            </w:pPr>
            <w:r w:rsidRPr="00D46ED8">
              <w:rPr>
                <w:rFonts w:ascii="Times New Roman" w:hAnsi="Times New Roman"/>
                <w:sz w:val="20"/>
                <w:lang w:val="bg-BG"/>
              </w:rPr>
              <w:t>Фиг.10б) Вертикален стълб №10 – неправилно сглобени хоризонтални греди.</w:t>
            </w:r>
          </w:p>
        </w:tc>
      </w:tr>
      <w:tr w:rsidR="00EA2442" w:rsidTr="00801C55">
        <w:tc>
          <w:tcPr>
            <w:tcW w:w="9070" w:type="dxa"/>
            <w:gridSpan w:val="3"/>
          </w:tcPr>
          <w:p w:rsidR="00EA2442" w:rsidRPr="00EA2442" w:rsidRDefault="00EA2442" w:rsidP="00FE6004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573663">
              <w:rPr>
                <w:rFonts w:ascii="Times New Roman" w:eastAsia="Carlito" w:hAnsi="Times New Roman"/>
                <w:b/>
                <w:bCs/>
                <w:w w:val="105"/>
                <w:sz w:val="24"/>
                <w:szCs w:val="24"/>
                <w:u w:val="single"/>
                <w:lang w:val="bg-BG"/>
              </w:rPr>
              <w:t>В средната разделителна ивица можем да видим, че е имало преинсталация на съоръжението. Навярно е имало предишна катастрофа в същия участък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(фиг.11).</w:t>
            </w:r>
          </w:p>
        </w:tc>
      </w:tr>
      <w:tr w:rsidR="00EA2442" w:rsidTr="00801C55">
        <w:tc>
          <w:tcPr>
            <w:tcW w:w="9070" w:type="dxa"/>
            <w:gridSpan w:val="3"/>
          </w:tcPr>
          <w:p w:rsidR="00EA2442" w:rsidRDefault="00EA2442" w:rsidP="00FE6004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lastRenderedPageBreak/>
              <w:drawing>
                <wp:inline distT="0" distB="0" distL="0" distR="0">
                  <wp:extent cx="5529532" cy="281978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411" cy="282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442" w:rsidTr="00801C55">
        <w:tc>
          <w:tcPr>
            <w:tcW w:w="9070" w:type="dxa"/>
            <w:gridSpan w:val="3"/>
          </w:tcPr>
          <w:p w:rsidR="00EA2442" w:rsidRPr="00B66AAC" w:rsidRDefault="00EA2442" w:rsidP="00B66AAC">
            <w:pPr>
              <w:rPr>
                <w:rFonts w:ascii="Times New Roman" w:hAnsi="Times New Roman"/>
                <w:sz w:val="20"/>
                <w:lang w:val="bg-BG"/>
              </w:rPr>
            </w:pPr>
            <w:r w:rsidRPr="00B66AAC">
              <w:rPr>
                <w:rFonts w:ascii="Times New Roman" w:hAnsi="Times New Roman"/>
                <w:sz w:val="20"/>
                <w:lang w:val="bg-BG"/>
              </w:rPr>
              <w:t xml:space="preserve">Фиг.11а) Цялостен изглед на </w:t>
            </w:r>
            <w:r w:rsidR="00B66AAC" w:rsidRPr="00B66AAC">
              <w:rPr>
                <w:rFonts w:ascii="Times New Roman" w:hAnsi="Times New Roman"/>
                <w:sz w:val="20"/>
                <w:lang w:val="bg-BG"/>
              </w:rPr>
              <w:t>преинсталираното съоръжение. Поглед от северно платно за движени към южното платно за движение.</w:t>
            </w:r>
          </w:p>
        </w:tc>
      </w:tr>
      <w:tr w:rsidR="00BE1F15" w:rsidTr="00801C55">
        <w:tc>
          <w:tcPr>
            <w:tcW w:w="9070" w:type="dxa"/>
            <w:gridSpan w:val="3"/>
          </w:tcPr>
          <w:p w:rsidR="00BE1F15" w:rsidRPr="00B66AAC" w:rsidRDefault="00BE1F15" w:rsidP="00B66AAC">
            <w:pPr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noProof/>
                <w:sz w:val="20"/>
                <w:lang w:val="bg-BG" w:eastAsia="bg-BG"/>
              </w:rPr>
              <w:drawing>
                <wp:inline distT="0" distB="0" distL="0" distR="0">
                  <wp:extent cx="5615940" cy="286575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F15" w:rsidTr="00801C55">
        <w:tc>
          <w:tcPr>
            <w:tcW w:w="9070" w:type="dxa"/>
            <w:gridSpan w:val="3"/>
          </w:tcPr>
          <w:p w:rsidR="00BE1F15" w:rsidRPr="00B66AAC" w:rsidRDefault="00BE1F15" w:rsidP="00BE1F15">
            <w:pPr>
              <w:rPr>
                <w:rFonts w:ascii="Times New Roman" w:hAnsi="Times New Roman"/>
                <w:sz w:val="20"/>
                <w:lang w:val="bg-BG"/>
              </w:rPr>
            </w:pPr>
            <w:r w:rsidRPr="00B66AAC">
              <w:rPr>
                <w:rFonts w:ascii="Times New Roman" w:hAnsi="Times New Roman"/>
                <w:sz w:val="20"/>
                <w:lang w:val="bg-BG"/>
              </w:rPr>
              <w:t>Фиг.11</w:t>
            </w:r>
            <w:r>
              <w:rPr>
                <w:rFonts w:ascii="Times New Roman" w:hAnsi="Times New Roman"/>
                <w:sz w:val="20"/>
                <w:lang w:val="bg-BG"/>
              </w:rPr>
              <w:t>б</w:t>
            </w:r>
            <w:r w:rsidRPr="00B66AAC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bg-BG"/>
              </w:rPr>
              <w:t>И</w:t>
            </w:r>
            <w:r w:rsidRPr="00B66AAC">
              <w:rPr>
                <w:rFonts w:ascii="Times New Roman" w:hAnsi="Times New Roman"/>
                <w:sz w:val="20"/>
                <w:lang w:val="bg-BG"/>
              </w:rPr>
              <w:t>зглед на преинсталираното съоръжение. Поглед от южното платно за движение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в посока север</w:t>
            </w:r>
            <w:r w:rsidRPr="00B66AAC"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BE1F15" w:rsidTr="00801C55">
        <w:tc>
          <w:tcPr>
            <w:tcW w:w="9070" w:type="dxa"/>
            <w:gridSpan w:val="3"/>
          </w:tcPr>
          <w:p w:rsidR="00BE1F15" w:rsidRPr="0026087A" w:rsidRDefault="00BE1F15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26087A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То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ва което прави впечатление, е че вертикалните стълбове са различен профил. За първоначалната инсталация са използвани 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en-AU"/>
              </w:rPr>
              <w:t xml:space="preserve">“U” 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профили, а при подмяната са използвани 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en-AU"/>
              </w:rPr>
              <w:t xml:space="preserve">“C” 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профили. Инсталацията на 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en-AU"/>
              </w:rPr>
              <w:t xml:space="preserve">“C” 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профилите била направена по същия начин както при съществуващите </w:t>
            </w:r>
            <w:r w:rsidRPr="008355EE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“U” профили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. При консултиране на продуктовия каталог на най-големия производител на тези съоръжения в България (Юпитер 05)</w:t>
            </w:r>
            <w:r w:rsidR="00D37D8B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се вижда, че ориентацията на стълбовете при полевите условия е различна</w:t>
            </w:r>
            <w:r w:rsidR="00BE6B77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(фиг.12)</w:t>
            </w:r>
            <w:r w:rsidR="00D37D8B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.</w:t>
            </w:r>
          </w:p>
        </w:tc>
      </w:tr>
      <w:tr w:rsidR="00BE1F15" w:rsidTr="00801C55">
        <w:tc>
          <w:tcPr>
            <w:tcW w:w="9070" w:type="dxa"/>
            <w:gridSpan w:val="3"/>
          </w:tcPr>
          <w:p w:rsidR="00BE1F15" w:rsidRPr="0026087A" w:rsidRDefault="00EE1D54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622290" cy="34867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B77" w:rsidTr="00801C55">
        <w:tc>
          <w:tcPr>
            <w:tcW w:w="9070" w:type="dxa"/>
            <w:gridSpan w:val="3"/>
          </w:tcPr>
          <w:p w:rsidR="00BE6B77" w:rsidRPr="00442524" w:rsidRDefault="00BE6B77" w:rsidP="00BE6B77">
            <w:pPr>
              <w:rPr>
                <w:rFonts w:ascii="Times New Roman" w:hAnsi="Times New Roman"/>
                <w:sz w:val="20"/>
                <w:lang w:val="en-AU"/>
              </w:rPr>
            </w:pPr>
            <w:r w:rsidRPr="00BE6B77">
              <w:rPr>
                <w:rFonts w:ascii="Times New Roman" w:hAnsi="Times New Roman"/>
                <w:sz w:val="20"/>
                <w:lang w:val="bg-BG"/>
              </w:rPr>
              <w:t>Фиг. 12</w:t>
            </w:r>
            <w:r w:rsidR="00CB3D9F">
              <w:rPr>
                <w:rFonts w:ascii="Times New Roman" w:hAnsi="Times New Roman"/>
                <w:sz w:val="20"/>
                <w:lang w:val="bg-BG"/>
              </w:rPr>
              <w:t>а)</w:t>
            </w:r>
            <w:r w:rsidRPr="00BE6B77">
              <w:rPr>
                <w:rFonts w:ascii="Times New Roman" w:hAnsi="Times New Roman"/>
                <w:sz w:val="20"/>
                <w:lang w:val="bg-BG"/>
              </w:rPr>
              <w:t xml:space="preserve"> Ориентация на “C” профил и “U” профил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в началото на монтажа на новата система.</w:t>
            </w:r>
          </w:p>
        </w:tc>
      </w:tr>
      <w:tr w:rsidR="00CB3D9F" w:rsidTr="00801C55">
        <w:tc>
          <w:tcPr>
            <w:tcW w:w="9070" w:type="dxa"/>
            <w:gridSpan w:val="3"/>
          </w:tcPr>
          <w:p w:rsidR="00CB3D9F" w:rsidRPr="00442524" w:rsidRDefault="00CB3D9F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5561463" cy="2837956"/>
                  <wp:effectExtent l="0" t="0" r="127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17" cy="283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9F" w:rsidTr="00801C55">
        <w:tc>
          <w:tcPr>
            <w:tcW w:w="9070" w:type="dxa"/>
            <w:gridSpan w:val="3"/>
          </w:tcPr>
          <w:p w:rsidR="00CB3D9F" w:rsidRPr="00CB3D9F" w:rsidRDefault="00CB3D9F" w:rsidP="00CB3D9F">
            <w:pPr>
              <w:rPr>
                <w:rFonts w:ascii="Times New Roman" w:hAnsi="Times New Roman"/>
                <w:sz w:val="20"/>
                <w:lang w:val="bg-BG"/>
              </w:rPr>
            </w:pPr>
            <w:r w:rsidRPr="00CB3D9F">
              <w:rPr>
                <w:rFonts w:ascii="Times New Roman" w:hAnsi="Times New Roman"/>
                <w:sz w:val="20"/>
                <w:lang w:val="bg-BG"/>
              </w:rPr>
              <w:t>Фиг.12б)</w:t>
            </w:r>
            <w:r w:rsidRPr="00BE6B77">
              <w:rPr>
                <w:rFonts w:ascii="Times New Roman" w:hAnsi="Times New Roman"/>
                <w:sz w:val="20"/>
                <w:lang w:val="bg-BG"/>
              </w:rPr>
              <w:t>U” профил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и </w:t>
            </w:r>
            <w:r w:rsidRPr="00BE6B77">
              <w:rPr>
                <w:rFonts w:ascii="Times New Roman" w:hAnsi="Times New Roman"/>
                <w:sz w:val="20"/>
                <w:lang w:val="bg-BG"/>
              </w:rPr>
              <w:t>“C” профил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. </w:t>
            </w:r>
            <w:r w:rsidRPr="00B66AAC">
              <w:rPr>
                <w:rFonts w:ascii="Times New Roman" w:hAnsi="Times New Roman"/>
                <w:sz w:val="20"/>
                <w:lang w:val="bg-BG"/>
              </w:rPr>
              <w:t>Поглед от южното платно за движение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 в посока север</w:t>
            </w:r>
            <w:r w:rsidRPr="00B66AAC"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442524" w:rsidTr="00801C55">
        <w:tc>
          <w:tcPr>
            <w:tcW w:w="9070" w:type="dxa"/>
            <w:gridSpan w:val="3"/>
          </w:tcPr>
          <w:p w:rsidR="00442524" w:rsidRPr="00442524" w:rsidRDefault="00442524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От снимковия материал на Гугъл се вижда, че пръстта </w:t>
            </w:r>
            <w:r w:rsidR="00CB3D9F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около вертикалните стълбове не е била уплътнена след инсталирането им (фиг.13).</w:t>
            </w:r>
          </w:p>
        </w:tc>
      </w:tr>
      <w:tr w:rsidR="00CB3D9F" w:rsidTr="00801C55">
        <w:tc>
          <w:tcPr>
            <w:tcW w:w="9070" w:type="dxa"/>
            <w:gridSpan w:val="3"/>
          </w:tcPr>
          <w:p w:rsidR="00CB3D9F" w:rsidRPr="00442524" w:rsidRDefault="007F6ADD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lastRenderedPageBreak/>
              <w:drawing>
                <wp:inline distT="0" distB="0" distL="0" distR="0">
                  <wp:extent cx="5513696" cy="2813581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980" cy="281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9F" w:rsidTr="00801C55">
        <w:tc>
          <w:tcPr>
            <w:tcW w:w="9070" w:type="dxa"/>
            <w:gridSpan w:val="3"/>
          </w:tcPr>
          <w:p w:rsidR="00CB3D9F" w:rsidRPr="00D304CF" w:rsidRDefault="00D304CF" w:rsidP="00D304CF">
            <w:pPr>
              <w:rPr>
                <w:rFonts w:ascii="Times New Roman" w:hAnsi="Times New Roman"/>
                <w:sz w:val="20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Фиг.13а) Преинсталация – в</w:t>
            </w:r>
            <w:r w:rsidRPr="00D46ED8">
              <w:rPr>
                <w:rFonts w:ascii="Times New Roman" w:hAnsi="Times New Roman"/>
                <w:sz w:val="20"/>
                <w:lang w:val="bg-BG"/>
              </w:rPr>
              <w:t>ертикален стълб №1</w:t>
            </w:r>
            <w:r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D304CF" w:rsidTr="00801C55">
        <w:tc>
          <w:tcPr>
            <w:tcW w:w="9070" w:type="dxa"/>
            <w:gridSpan w:val="3"/>
          </w:tcPr>
          <w:p w:rsidR="00D304CF" w:rsidRPr="00442524" w:rsidRDefault="00D304CF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5615940" cy="2865755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4CF" w:rsidTr="00801C55">
        <w:tc>
          <w:tcPr>
            <w:tcW w:w="9070" w:type="dxa"/>
            <w:gridSpan w:val="3"/>
          </w:tcPr>
          <w:p w:rsidR="00D304CF" w:rsidRPr="00D304CF" w:rsidRDefault="00D304CF" w:rsidP="00D304CF">
            <w:pPr>
              <w:rPr>
                <w:rFonts w:ascii="Times New Roman" w:hAnsi="Times New Roman"/>
                <w:sz w:val="20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Фиг.13</w:t>
            </w:r>
            <w:r w:rsidR="00D06DCC">
              <w:rPr>
                <w:rFonts w:ascii="Times New Roman" w:hAnsi="Times New Roman"/>
                <w:sz w:val="20"/>
                <w:lang w:val="bg-BG"/>
              </w:rPr>
              <w:t>б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) Преинсталация – вертикален стълб №2 и №3.</w:t>
            </w:r>
          </w:p>
        </w:tc>
      </w:tr>
      <w:tr w:rsidR="00D304CF" w:rsidTr="00801C55">
        <w:tc>
          <w:tcPr>
            <w:tcW w:w="9070" w:type="dxa"/>
            <w:gridSpan w:val="3"/>
          </w:tcPr>
          <w:p w:rsidR="00D304CF" w:rsidRPr="00442524" w:rsidRDefault="00D06DCC" w:rsidP="00BE1F1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lastRenderedPageBreak/>
              <w:drawing>
                <wp:inline distT="0" distB="0" distL="0" distR="0">
                  <wp:extent cx="5615940" cy="2865755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DCC" w:rsidTr="00801C55">
        <w:tc>
          <w:tcPr>
            <w:tcW w:w="9070" w:type="dxa"/>
            <w:gridSpan w:val="3"/>
          </w:tcPr>
          <w:p w:rsidR="00D06DCC" w:rsidRPr="00442524" w:rsidRDefault="00D06DCC" w:rsidP="00D06DCC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Фиг.13</w:t>
            </w:r>
            <w:r>
              <w:rPr>
                <w:rFonts w:ascii="Times New Roman" w:hAnsi="Times New Roman"/>
                <w:sz w:val="20"/>
                <w:lang w:val="bg-BG"/>
              </w:rPr>
              <w:t>в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) Преинсталация – вертикален стълб №</w:t>
            </w:r>
            <w:r>
              <w:rPr>
                <w:rFonts w:ascii="Times New Roman" w:hAnsi="Times New Roman"/>
                <w:sz w:val="20"/>
                <w:lang w:val="bg-BG"/>
              </w:rPr>
              <w:t>4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D06DCC" w:rsidTr="00801C55">
        <w:tc>
          <w:tcPr>
            <w:tcW w:w="9070" w:type="dxa"/>
            <w:gridSpan w:val="3"/>
          </w:tcPr>
          <w:p w:rsidR="00D06DCC" w:rsidRPr="00442524" w:rsidRDefault="003115A5" w:rsidP="00D06DCC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5615940" cy="2865755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5A5" w:rsidTr="00801C55">
        <w:tc>
          <w:tcPr>
            <w:tcW w:w="9070" w:type="dxa"/>
            <w:gridSpan w:val="3"/>
          </w:tcPr>
          <w:p w:rsidR="003115A5" w:rsidRPr="00442524" w:rsidRDefault="003115A5" w:rsidP="003115A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Фиг.13</w:t>
            </w:r>
            <w:r>
              <w:rPr>
                <w:rFonts w:ascii="Times New Roman" w:hAnsi="Times New Roman"/>
                <w:sz w:val="20"/>
                <w:lang w:val="bg-BG"/>
              </w:rPr>
              <w:t>г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) Преинсталация – вертикален стълб №</w:t>
            </w:r>
            <w:r>
              <w:rPr>
                <w:rFonts w:ascii="Times New Roman" w:hAnsi="Times New Roman"/>
                <w:sz w:val="20"/>
                <w:lang w:val="bg-BG"/>
              </w:rPr>
              <w:t>5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.</w:t>
            </w:r>
          </w:p>
        </w:tc>
      </w:tr>
      <w:tr w:rsidR="003115A5" w:rsidTr="00801C55">
        <w:tc>
          <w:tcPr>
            <w:tcW w:w="9070" w:type="dxa"/>
            <w:gridSpan w:val="3"/>
          </w:tcPr>
          <w:p w:rsidR="003115A5" w:rsidRPr="00442524" w:rsidRDefault="0034039B" w:rsidP="003115A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Мястото на удара  </w:t>
            </w:r>
            <w:r w:rsidR="00BF3841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е след вертикален стълб №4 (фиг.14). </w:t>
            </w:r>
          </w:p>
        </w:tc>
      </w:tr>
      <w:tr w:rsidR="003115A5" w:rsidTr="00801C55">
        <w:tc>
          <w:tcPr>
            <w:tcW w:w="9070" w:type="dxa"/>
            <w:gridSpan w:val="3"/>
          </w:tcPr>
          <w:p w:rsidR="003115A5" w:rsidRPr="00442524" w:rsidRDefault="00BF3841" w:rsidP="003115A5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lastRenderedPageBreak/>
              <w:drawing>
                <wp:inline distT="0" distB="0" distL="0" distR="0">
                  <wp:extent cx="5554639" cy="2834474"/>
                  <wp:effectExtent l="0" t="0" r="825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96" cy="283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841" w:rsidTr="00801C55">
        <w:tc>
          <w:tcPr>
            <w:tcW w:w="9070" w:type="dxa"/>
            <w:gridSpan w:val="3"/>
          </w:tcPr>
          <w:p w:rsidR="00BF3841" w:rsidRPr="00442524" w:rsidRDefault="00BF3841" w:rsidP="00BF3841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</w:t>
            </w:r>
            <w:r>
              <w:rPr>
                <w:rFonts w:ascii="Times New Roman" w:hAnsi="Times New Roman"/>
                <w:sz w:val="20"/>
                <w:lang w:val="bg-BG"/>
              </w:rPr>
              <w:t>4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bg-BG"/>
              </w:rPr>
              <w:t xml:space="preserve">Удар след 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вертикален стълб №</w:t>
            </w:r>
            <w:r>
              <w:rPr>
                <w:rFonts w:ascii="Times New Roman" w:hAnsi="Times New Roman"/>
                <w:sz w:val="20"/>
                <w:lang w:val="bg-BG"/>
              </w:rPr>
              <w:t>4.</w:t>
            </w:r>
          </w:p>
        </w:tc>
      </w:tr>
      <w:tr w:rsidR="00BF3841" w:rsidTr="00801C55">
        <w:tc>
          <w:tcPr>
            <w:tcW w:w="9070" w:type="dxa"/>
            <w:gridSpan w:val="3"/>
          </w:tcPr>
          <w:p w:rsidR="00BF3841" w:rsidRPr="00442524" w:rsidRDefault="00BF3841" w:rsidP="00F82E0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При което мантинелата се разкъсва</w:t>
            </w:r>
            <w:r w:rsidR="00F82E0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, но крайната сглобка на нова и стара мантинела при </w:t>
            </w:r>
            <w:r w:rsidR="00F82E03" w:rsidRPr="00F82E0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вертикален стълб №4</w:t>
            </w:r>
            <w:r w:rsidR="00F82E0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, които е </w:t>
            </w:r>
            <w:r w:rsidR="00F82E03" w:rsidRPr="00F82E0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“U” профил</w:t>
            </w:r>
            <w:r w:rsidR="00F82E0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е модифицирана (фиг.15).  </w:t>
            </w:r>
          </w:p>
        </w:tc>
      </w:tr>
      <w:tr w:rsidR="00F82E03" w:rsidTr="00801C55">
        <w:tc>
          <w:tcPr>
            <w:tcW w:w="9070" w:type="dxa"/>
            <w:gridSpan w:val="3"/>
          </w:tcPr>
          <w:p w:rsidR="00F82E03" w:rsidRDefault="00F82E03" w:rsidP="00BF3841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noProof/>
                <w:w w:val="105"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5615940" cy="2865755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73" w:rsidTr="00801C55">
        <w:tc>
          <w:tcPr>
            <w:tcW w:w="9070" w:type="dxa"/>
            <w:gridSpan w:val="3"/>
          </w:tcPr>
          <w:p w:rsidR="003A7473" w:rsidRDefault="003A7473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</w:t>
            </w:r>
            <w:r>
              <w:rPr>
                <w:rFonts w:ascii="Times New Roman" w:hAnsi="Times New Roman"/>
                <w:sz w:val="20"/>
                <w:lang w:val="bg-BG"/>
              </w:rPr>
              <w:t>5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bg-BG"/>
              </w:rPr>
              <w:t>Липсваща закрепваща скоба при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вертикален стълб №</w:t>
            </w:r>
            <w:r>
              <w:rPr>
                <w:rFonts w:ascii="Times New Roman" w:hAnsi="Times New Roman"/>
                <w:sz w:val="20"/>
                <w:lang w:val="bg-BG"/>
              </w:rPr>
              <w:t>6.</w:t>
            </w:r>
          </w:p>
        </w:tc>
      </w:tr>
      <w:tr w:rsidR="00F82E03" w:rsidTr="00801C55">
        <w:tc>
          <w:tcPr>
            <w:tcW w:w="9070" w:type="dxa"/>
            <w:gridSpan w:val="3"/>
          </w:tcPr>
          <w:p w:rsidR="00F82E03" w:rsidRDefault="00F82E03" w:rsidP="00F82E0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>Закрепващата скоба е липсваща</w:t>
            </w:r>
            <w:r w:rsidR="003A747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 при вертикален стълб №6</w:t>
            </w:r>
            <w:r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, но също така можем да видим, че около болтовото съединение </w:t>
            </w:r>
            <w:r w:rsidR="003A7473"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  <w:t xml:space="preserve">е имало и други интервенции (фиг.16). </w:t>
            </w:r>
          </w:p>
          <w:p w:rsidR="00F82E03" w:rsidRDefault="00F82E03" w:rsidP="00380464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</w:p>
        </w:tc>
      </w:tr>
      <w:tr w:rsidR="003A7473" w:rsidTr="00A94111">
        <w:tc>
          <w:tcPr>
            <w:tcW w:w="4535" w:type="dxa"/>
            <w:gridSpan w:val="2"/>
          </w:tcPr>
          <w:p w:rsidR="003A7473" w:rsidRDefault="003A7473" w:rsidP="00F82E0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2675940" cy="296156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3" cy="296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3A7473" w:rsidRDefault="003A7473" w:rsidP="00F82E0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>
                  <wp:extent cx="2517377" cy="297900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86" cy="298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73" w:rsidTr="00801C55">
        <w:tc>
          <w:tcPr>
            <w:tcW w:w="9070" w:type="dxa"/>
            <w:gridSpan w:val="3"/>
          </w:tcPr>
          <w:p w:rsidR="003A7473" w:rsidRDefault="003A7473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  <w:r w:rsidRPr="00D304CF">
              <w:rPr>
                <w:rFonts w:ascii="Times New Roman" w:hAnsi="Times New Roman"/>
                <w:sz w:val="20"/>
                <w:lang w:val="bg-BG"/>
              </w:rPr>
              <w:t>Фиг.1</w:t>
            </w:r>
            <w:r>
              <w:rPr>
                <w:rFonts w:ascii="Times New Roman" w:hAnsi="Times New Roman"/>
                <w:sz w:val="20"/>
                <w:lang w:val="bg-BG"/>
              </w:rPr>
              <w:t>6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bg-BG"/>
              </w:rPr>
              <w:t>Обгаряне</w:t>
            </w:r>
            <w:r w:rsidR="00573663">
              <w:rPr>
                <w:rFonts w:ascii="Times New Roman" w:hAnsi="Times New Roman"/>
                <w:sz w:val="20"/>
                <w:lang w:val="bg-BG"/>
              </w:rPr>
              <w:t xml:space="preserve"> </w:t>
            </w:r>
            <w:r w:rsidRPr="00D304CF">
              <w:rPr>
                <w:rFonts w:ascii="Times New Roman" w:hAnsi="Times New Roman"/>
                <w:sz w:val="20"/>
                <w:lang w:val="bg-BG"/>
              </w:rPr>
              <w:t>вертикален стълб №</w:t>
            </w:r>
            <w:r>
              <w:rPr>
                <w:rFonts w:ascii="Times New Roman" w:hAnsi="Times New Roman"/>
                <w:sz w:val="20"/>
                <w:lang w:val="bg-BG"/>
              </w:rPr>
              <w:t>6.</w:t>
            </w:r>
          </w:p>
        </w:tc>
      </w:tr>
      <w:tr w:rsidR="003A7473" w:rsidTr="00801C55">
        <w:tc>
          <w:tcPr>
            <w:tcW w:w="9070" w:type="dxa"/>
            <w:gridSpan w:val="3"/>
          </w:tcPr>
          <w:p w:rsidR="00A87F1B" w:rsidRDefault="00A87F1B" w:rsidP="00A87F1B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Cs/>
                <w:w w:val="105"/>
                <w:sz w:val="24"/>
                <w:szCs w:val="24"/>
                <w:lang w:val="bg-BG"/>
              </w:rPr>
            </w:pPr>
          </w:p>
          <w:p w:rsidR="00A87F1B" w:rsidRPr="009628E0" w:rsidRDefault="00A87F1B" w:rsidP="0057366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Въпрос</w:t>
            </w:r>
            <w:proofErr w:type="spellEnd"/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ите за„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модификациите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,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изпълнени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по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преградните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обезопасителни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системи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по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националните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ни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пътища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,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стандартни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ли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са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?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Сертифицирани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ли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са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, и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от</w:t>
            </w:r>
            <w:proofErr w:type="spellEnd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кого</w:t>
            </w:r>
            <w:proofErr w:type="spellEnd"/>
            <w:proofErr w:type="gramStart"/>
            <w:r w:rsidRPr="00050451">
              <w:rPr>
                <w:rFonts w:ascii="Times New Roman" w:eastAsia="Carlito" w:hAnsi="Times New Roman"/>
                <w:w w:val="105"/>
                <w:sz w:val="24"/>
                <w:szCs w:val="24"/>
                <w:lang w:val="en-AU"/>
              </w:rPr>
              <w:t>?</w:t>
            </w: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“</w:t>
            </w:r>
            <w:proofErr w:type="gramEnd"/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бяха поставени пред АПИ още със дистанционния доклад направен за Аспаруховия мост. След това бяха поставени за АМ Тракия, АМ Европа и </w:t>
            </w:r>
            <w:r w:rsidR="00695DAD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за пътя </w:t>
            </w:r>
            <w:r w:rsidR="009628E0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Самоков-София. Моля </w:t>
            </w:r>
            <w:r w:rsidR="00573663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да</w:t>
            </w:r>
            <w:r w:rsidR="009628E0"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 xml:space="preserve"> постави въпроса отново, защото чиновниците от тази организация така и не отговориха!</w:t>
            </w:r>
          </w:p>
        </w:tc>
      </w:tr>
      <w:tr w:rsidR="003A7473" w:rsidTr="00801C55">
        <w:tc>
          <w:tcPr>
            <w:tcW w:w="9070" w:type="dxa"/>
            <w:gridSpan w:val="3"/>
          </w:tcPr>
          <w:p w:rsidR="009628E0" w:rsidRDefault="009628E0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</w:p>
          <w:p w:rsidR="003A7473" w:rsidRPr="009628E0" w:rsidRDefault="009628E0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  <w:t>Съжалявам за трагедията.</w:t>
            </w:r>
          </w:p>
        </w:tc>
      </w:tr>
      <w:tr w:rsidR="003A7473" w:rsidTr="00801C55">
        <w:tc>
          <w:tcPr>
            <w:tcW w:w="9070" w:type="dxa"/>
            <w:gridSpan w:val="3"/>
          </w:tcPr>
          <w:p w:rsidR="003A7473" w:rsidRDefault="00B55CB9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</w:pPr>
            <w:r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01</w:t>
            </w:r>
            <w:r w:rsidR="003A7473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/1</w:t>
            </w:r>
            <w:r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2</w:t>
            </w:r>
            <w:r w:rsidR="003A7473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/202</w:t>
            </w:r>
            <w:r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1</w:t>
            </w:r>
            <w:r w:rsidR="003A7473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 xml:space="preserve"> г.</w:t>
            </w:r>
          </w:p>
          <w:p w:rsidR="003A7473" w:rsidRPr="002A2893" w:rsidRDefault="003A7473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</w:pPr>
            <w:r w:rsidRPr="002A2893">
              <w:rPr>
                <w:rFonts w:ascii="Times New Roman" w:eastAsia="Carlito" w:hAnsi="Times New Roman"/>
                <w:b/>
                <w:w w:val="105"/>
                <w:sz w:val="24"/>
                <w:szCs w:val="24"/>
                <w:lang w:val="bg-BG"/>
              </w:rPr>
              <w:t>Инж. М. Стелиянов</w:t>
            </w:r>
          </w:p>
          <w:p w:rsidR="003A7473" w:rsidRDefault="003A7473" w:rsidP="003A7473">
            <w:pPr>
              <w:widowControl w:val="0"/>
              <w:autoSpaceDE w:val="0"/>
              <w:autoSpaceDN w:val="0"/>
              <w:spacing w:before="76" w:after="0" w:line="252" w:lineRule="auto"/>
              <w:ind w:left="144" w:right="14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bg-BG"/>
              </w:rPr>
              <w:t>П</w:t>
            </w:r>
            <w:proofErr w:type="spellStart"/>
            <w:r>
              <w:rPr>
                <w:rFonts w:ascii="Arial" w:hAnsi="Arial"/>
                <w:sz w:val="16"/>
              </w:rPr>
              <w:t>рофесионални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квалификации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bg-BG"/>
              </w:rPr>
              <w:t>и компетенции</w:t>
            </w:r>
            <w:r>
              <w:rPr>
                <w:rFonts w:ascii="Arial" w:hAnsi="Arial"/>
                <w:sz w:val="16"/>
              </w:rPr>
              <w:t>:</w:t>
            </w:r>
          </w:p>
          <w:p w:rsidR="003A7473" w:rsidRPr="002A2893" w:rsidRDefault="003A7473" w:rsidP="003A7473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Одитор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по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пътна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безопасност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Queensland University of Technology (CARRS-Q);</w:t>
            </w:r>
          </w:p>
          <w:p w:rsidR="003A7473" w:rsidRPr="002A2893" w:rsidRDefault="003A7473" w:rsidP="003A7473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Обследване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отстраняване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"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Черни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точки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>" - Queensland University of Technology (CARRS-Q);</w:t>
            </w:r>
          </w:p>
          <w:p w:rsidR="003A7473" w:rsidRPr="002A2893" w:rsidRDefault="003A7473" w:rsidP="003A7473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Разследване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реконструкция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катастрофи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Society of Auto</w:t>
            </w:r>
            <w:r>
              <w:rPr>
                <w:rFonts w:ascii="Arial" w:hAnsi="Arial" w:cs="Arial"/>
                <w:sz w:val="16"/>
                <w:szCs w:val="16"/>
              </w:rPr>
              <w:t>motive Engineers - Australasia;</w:t>
            </w:r>
          </w:p>
          <w:p w:rsidR="003A7473" w:rsidRPr="002A2893" w:rsidRDefault="003A7473" w:rsidP="003A7473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Водещ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Одитор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системи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управление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здравето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безопасно</w:t>
            </w:r>
            <w:r>
              <w:rPr>
                <w:rFonts w:ascii="Arial" w:hAnsi="Arial" w:cs="Arial"/>
                <w:sz w:val="16"/>
                <w:szCs w:val="16"/>
              </w:rPr>
              <w:t>стта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работа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ISO 45001:2018;</w:t>
            </w:r>
          </w:p>
          <w:p w:rsidR="003A7473" w:rsidRPr="002A2893" w:rsidRDefault="003A7473" w:rsidP="003A7473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76" w:after="0" w:line="252" w:lineRule="auto"/>
              <w:ind w:right="140"/>
              <w:jc w:val="both"/>
              <w:rPr>
                <w:rFonts w:ascii="Times New Roman" w:eastAsia="Carlito" w:hAnsi="Times New Roman"/>
                <w:w w:val="105"/>
                <w:sz w:val="24"/>
                <w:szCs w:val="24"/>
                <w:lang w:val="bg-BG"/>
              </w:rPr>
            </w:pP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Водещ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Одитор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-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системи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управление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на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A2893">
              <w:rPr>
                <w:rFonts w:ascii="Arial" w:hAnsi="Arial" w:cs="Arial"/>
                <w:sz w:val="16"/>
                <w:szCs w:val="16"/>
              </w:rPr>
              <w:t>качеството</w:t>
            </w:r>
            <w:proofErr w:type="spellEnd"/>
            <w:r w:rsidRPr="002A2893">
              <w:rPr>
                <w:rFonts w:ascii="Arial" w:hAnsi="Arial" w:cs="Arial"/>
                <w:sz w:val="16"/>
                <w:szCs w:val="16"/>
              </w:rPr>
              <w:t xml:space="preserve"> ISO 9001:20</w:t>
            </w:r>
            <w:r>
              <w:rPr>
                <w:rFonts w:ascii="Arial" w:hAnsi="Arial" w:cs="Arial"/>
                <w:sz w:val="16"/>
                <w:szCs w:val="16"/>
              </w:rPr>
              <w:t>15.</w:t>
            </w:r>
          </w:p>
        </w:tc>
      </w:tr>
    </w:tbl>
    <w:p w:rsidR="00DA3872" w:rsidRDefault="00DA3872"/>
    <w:sectPr w:rsidR="00DA3872" w:rsidSect="00F20F1F">
      <w:footerReference w:type="default" r:id="rId30"/>
      <w:pgSz w:w="11906" w:h="16838"/>
      <w:pgMar w:top="1418" w:right="1418" w:bottom="1418" w:left="1418" w:header="709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BBD" w:rsidRDefault="00295BBD" w:rsidP="00F20F1F">
      <w:pPr>
        <w:spacing w:after="0" w:line="240" w:lineRule="auto"/>
      </w:pPr>
      <w:r>
        <w:separator/>
      </w:r>
    </w:p>
  </w:endnote>
  <w:endnote w:type="continuationSeparator" w:id="0">
    <w:p w:rsidR="00295BBD" w:rsidRDefault="00295BBD" w:rsidP="00F20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F20F1F" w:rsidTr="00F20F1F">
      <w:tc>
        <w:tcPr>
          <w:tcW w:w="3020" w:type="dxa"/>
        </w:tcPr>
        <w:p w:rsidR="00F20F1F" w:rsidRPr="00F20F1F" w:rsidRDefault="00F20F1F" w:rsidP="00F20F1F">
          <w:pPr>
            <w:pStyle w:val="Footer"/>
            <w:rPr>
              <w:rFonts w:ascii="Arial" w:hAnsi="Arial" w:cs="Arial"/>
              <w:b/>
              <w:bCs/>
              <w:sz w:val="14"/>
              <w:szCs w:val="16"/>
            </w:rPr>
          </w:pP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Тип</w:t>
          </w:r>
          <w:proofErr w:type="spellEnd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 xml:space="preserve"> </w:t>
          </w: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на</w:t>
          </w:r>
          <w:proofErr w:type="spellEnd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 xml:space="preserve"> </w:t>
          </w: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документа</w:t>
          </w:r>
          <w:proofErr w:type="spellEnd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 xml:space="preserve">: </w:t>
          </w:r>
          <w:proofErr w:type="spellStart"/>
          <w:r w:rsidRPr="00F20F1F">
            <w:rPr>
              <w:rFonts w:ascii="Arial" w:hAnsi="Arial" w:cs="Arial"/>
              <w:bCs/>
              <w:sz w:val="14"/>
              <w:szCs w:val="16"/>
            </w:rPr>
            <w:t>Доклад</w:t>
          </w:r>
          <w:proofErr w:type="spellEnd"/>
        </w:p>
        <w:p w:rsidR="00F20F1F" w:rsidRDefault="00F20F1F" w:rsidP="00F20F1F">
          <w:pPr>
            <w:pStyle w:val="Footer"/>
            <w:rPr>
              <w:rFonts w:ascii="Arial" w:hAnsi="Arial" w:cs="Arial"/>
              <w:b/>
              <w:bCs/>
              <w:sz w:val="14"/>
              <w:szCs w:val="16"/>
              <w:lang w:val="bg-BG"/>
            </w:rPr>
          </w:pP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Тема</w:t>
          </w:r>
          <w:proofErr w:type="spellEnd"/>
          <w:r w:rsidRPr="00F20F1F">
            <w:rPr>
              <w:rFonts w:ascii="Arial" w:hAnsi="Arial" w:cs="Arial"/>
              <w:bCs/>
              <w:sz w:val="14"/>
              <w:szCs w:val="16"/>
            </w:rPr>
            <w:t>:</w:t>
          </w:r>
          <w:r>
            <w:rPr>
              <w:rFonts w:ascii="Arial" w:hAnsi="Arial" w:cs="Arial"/>
              <w:bCs/>
              <w:sz w:val="14"/>
              <w:szCs w:val="16"/>
              <w:lang w:val="bg-BG"/>
            </w:rPr>
            <w:t>И</w:t>
          </w:r>
          <w:r w:rsidRPr="00F20F1F">
            <w:rPr>
              <w:rFonts w:ascii="Arial" w:hAnsi="Arial" w:cs="Arial"/>
              <w:bCs/>
              <w:sz w:val="14"/>
              <w:szCs w:val="16"/>
              <w:lang w:val="bg-BG"/>
            </w:rPr>
            <w:t>нциденти с ТМПС</w:t>
          </w:r>
        </w:p>
        <w:p w:rsidR="00F20F1F" w:rsidRPr="00F20F1F" w:rsidRDefault="00F20F1F" w:rsidP="00F20F1F">
          <w:pPr>
            <w:pStyle w:val="Footer"/>
            <w:rPr>
              <w:sz w:val="14"/>
            </w:rPr>
          </w:pPr>
          <w:r w:rsidRPr="00F20F1F">
            <w:rPr>
              <w:rFonts w:ascii="Arial" w:hAnsi="Arial" w:cs="Arial"/>
              <w:b/>
              <w:bCs/>
              <w:sz w:val="14"/>
              <w:szCs w:val="16"/>
              <w:lang w:val="bg-BG"/>
            </w:rPr>
            <w:t xml:space="preserve">Автор: </w:t>
          </w:r>
          <w:proofErr w:type="spellStart"/>
          <w:r w:rsidRPr="00F20F1F">
            <w:rPr>
              <w:rFonts w:ascii="Arial" w:hAnsi="Arial" w:cs="Arial"/>
              <w:bCs/>
              <w:sz w:val="14"/>
              <w:szCs w:val="16"/>
            </w:rPr>
            <w:t>инж</w:t>
          </w:r>
          <w:proofErr w:type="spellEnd"/>
          <w:r w:rsidRPr="00F20F1F">
            <w:rPr>
              <w:rFonts w:ascii="Arial" w:hAnsi="Arial" w:cs="Arial"/>
              <w:bCs/>
              <w:sz w:val="14"/>
              <w:szCs w:val="16"/>
            </w:rPr>
            <w:t xml:space="preserve">. М. </w:t>
          </w:r>
          <w:proofErr w:type="spellStart"/>
          <w:r w:rsidRPr="00F20F1F">
            <w:rPr>
              <w:rFonts w:ascii="Arial" w:hAnsi="Arial" w:cs="Arial"/>
              <w:bCs/>
              <w:sz w:val="14"/>
              <w:szCs w:val="16"/>
            </w:rPr>
            <w:t>Стелиянов</w:t>
          </w:r>
          <w:proofErr w:type="spellEnd"/>
        </w:p>
      </w:tc>
      <w:tc>
        <w:tcPr>
          <w:tcW w:w="3020" w:type="dxa"/>
        </w:tcPr>
        <w:p w:rsidR="00F20F1F" w:rsidRPr="00F20F1F" w:rsidRDefault="00F20F1F">
          <w:pPr>
            <w:pStyle w:val="Footer"/>
            <w:rPr>
              <w:lang w:val="bg-BG"/>
            </w:rPr>
          </w:pPr>
        </w:p>
      </w:tc>
      <w:tc>
        <w:tcPr>
          <w:tcW w:w="3020" w:type="dxa"/>
        </w:tcPr>
        <w:p w:rsidR="00F20F1F" w:rsidRDefault="00F20F1F">
          <w:pPr>
            <w:pStyle w:val="Footer"/>
            <w:rPr>
              <w:rFonts w:ascii="Arial" w:hAnsi="Arial" w:cs="Arial"/>
              <w:b/>
              <w:bCs/>
              <w:sz w:val="14"/>
              <w:szCs w:val="16"/>
            </w:rPr>
          </w:pP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Института</w:t>
          </w:r>
          <w:proofErr w:type="spellEnd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 xml:space="preserve"> </w:t>
          </w: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за</w:t>
          </w:r>
          <w:proofErr w:type="spellEnd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 xml:space="preserve"> </w:t>
          </w: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пътна</w:t>
          </w:r>
          <w:proofErr w:type="spellEnd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 xml:space="preserve"> </w:t>
          </w:r>
          <w:proofErr w:type="spellStart"/>
          <w:r w:rsidRPr="00F20F1F">
            <w:rPr>
              <w:rFonts w:ascii="Arial" w:hAnsi="Arial" w:cs="Arial"/>
              <w:b/>
              <w:bCs/>
              <w:sz w:val="14"/>
              <w:szCs w:val="16"/>
            </w:rPr>
            <w:t>безопасност</w:t>
          </w:r>
          <w:proofErr w:type="spellEnd"/>
        </w:p>
        <w:p w:rsidR="00F20F1F" w:rsidRPr="00F20F1F" w:rsidRDefault="00F20F1F">
          <w:pPr>
            <w:pStyle w:val="Footer"/>
            <w:rPr>
              <w:rFonts w:ascii="Arial" w:hAnsi="Arial" w:cs="Arial"/>
              <w:b/>
              <w:bCs/>
              <w:sz w:val="14"/>
              <w:szCs w:val="16"/>
              <w:lang w:val="bg-BG"/>
            </w:rPr>
          </w:pPr>
          <w:r>
            <w:rPr>
              <w:rFonts w:ascii="Arial" w:hAnsi="Arial" w:cs="Arial"/>
              <w:b/>
              <w:bCs/>
              <w:sz w:val="14"/>
              <w:szCs w:val="16"/>
              <w:lang w:val="bg-BG"/>
            </w:rPr>
            <w:t xml:space="preserve">Дата: </w:t>
          </w:r>
          <w:r w:rsidR="00573663">
            <w:rPr>
              <w:rFonts w:ascii="Arial" w:hAnsi="Arial" w:cs="Arial"/>
              <w:bCs/>
              <w:sz w:val="14"/>
              <w:szCs w:val="16"/>
              <w:lang w:val="bg-BG"/>
            </w:rPr>
            <w:t>01/12/2021</w:t>
          </w:r>
          <w:r w:rsidRPr="00F20F1F">
            <w:rPr>
              <w:rFonts w:ascii="Arial" w:hAnsi="Arial" w:cs="Arial"/>
              <w:bCs/>
              <w:sz w:val="14"/>
              <w:szCs w:val="16"/>
              <w:lang w:val="bg-BG"/>
            </w:rPr>
            <w:t xml:space="preserve"> г.</w:t>
          </w:r>
        </w:p>
      </w:tc>
    </w:tr>
  </w:tbl>
  <w:p w:rsidR="00F20F1F" w:rsidRDefault="00F20F1F">
    <w:pPr>
      <w:pStyle w:val="Footer"/>
    </w:pPr>
  </w:p>
  <w:p w:rsidR="00F20F1F" w:rsidRDefault="00F20F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BBD" w:rsidRDefault="00295BBD" w:rsidP="00F20F1F">
      <w:pPr>
        <w:spacing w:after="0" w:line="240" w:lineRule="auto"/>
      </w:pPr>
      <w:r>
        <w:separator/>
      </w:r>
    </w:p>
  </w:footnote>
  <w:footnote w:type="continuationSeparator" w:id="0">
    <w:p w:rsidR="00295BBD" w:rsidRDefault="00295BBD" w:rsidP="00F20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823"/>
    <w:multiLevelType w:val="multilevel"/>
    <w:tmpl w:val="9594ECFC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  <w:i w:val="0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  <w:i w:val="0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  <w:i w:val="0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  <w:i w:val="0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  <w:i w:val="0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  <w:i w:val="0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  <w:i w:val="0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  <w:i w:val="0"/>
      </w:rPr>
    </w:lvl>
  </w:abstractNum>
  <w:abstractNum w:abstractNumId="1" w15:restartNumberingAfterBreak="0">
    <w:nsid w:val="129D385E"/>
    <w:multiLevelType w:val="hybridMultilevel"/>
    <w:tmpl w:val="A9440670"/>
    <w:lvl w:ilvl="0" w:tplc="84B4887E">
      <w:numFmt w:val="bullet"/>
      <w:lvlText w:val="-"/>
      <w:lvlJc w:val="left"/>
      <w:pPr>
        <w:ind w:left="504" w:hanging="360"/>
      </w:pPr>
      <w:rPr>
        <w:rFonts w:ascii="Arial" w:eastAsia="Calibri" w:hAnsi="Arial" w:cs="Arial" w:hint="default"/>
        <w:w w:val="100"/>
        <w:sz w:val="16"/>
      </w:rPr>
    </w:lvl>
    <w:lvl w:ilvl="1" w:tplc="0C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" w15:restartNumberingAfterBreak="0">
    <w:nsid w:val="21E50389"/>
    <w:multiLevelType w:val="multilevel"/>
    <w:tmpl w:val="ABAEAF7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A5C3454"/>
    <w:multiLevelType w:val="multilevel"/>
    <w:tmpl w:val="454CEB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i w:val="0"/>
      </w:rPr>
    </w:lvl>
  </w:abstractNum>
  <w:abstractNum w:abstractNumId="4" w15:restartNumberingAfterBreak="0">
    <w:nsid w:val="3BCE126D"/>
    <w:multiLevelType w:val="hybridMultilevel"/>
    <w:tmpl w:val="32CAF1D6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44B17790"/>
    <w:multiLevelType w:val="hybridMultilevel"/>
    <w:tmpl w:val="45509F50"/>
    <w:lvl w:ilvl="0" w:tplc="2F4037E8">
      <w:start w:val="1"/>
      <w:numFmt w:val="decimal"/>
      <w:lvlText w:val="%1."/>
      <w:lvlJc w:val="left"/>
      <w:pPr>
        <w:ind w:left="504" w:hanging="216"/>
      </w:pPr>
      <w:rPr>
        <w:rFonts w:ascii="Carlito" w:eastAsia="Carlito" w:hAnsi="Carlito" w:cs="Carlito" w:hint="default"/>
        <w:w w:val="104"/>
        <w:sz w:val="14"/>
        <w:szCs w:val="14"/>
        <w:lang w:val="bg-BG" w:eastAsia="en-US" w:bidi="ar-SA"/>
      </w:rPr>
    </w:lvl>
    <w:lvl w:ilvl="1" w:tplc="15A489F4">
      <w:numFmt w:val="bullet"/>
      <w:lvlText w:val="•"/>
      <w:lvlJc w:val="left"/>
      <w:pPr>
        <w:ind w:left="1558" w:hanging="216"/>
      </w:pPr>
      <w:rPr>
        <w:rFonts w:hint="default"/>
        <w:lang w:val="bg-BG" w:eastAsia="en-US" w:bidi="ar-SA"/>
      </w:rPr>
    </w:lvl>
    <w:lvl w:ilvl="2" w:tplc="BD944CBA">
      <w:numFmt w:val="bullet"/>
      <w:lvlText w:val="•"/>
      <w:lvlJc w:val="left"/>
      <w:pPr>
        <w:ind w:left="2617" w:hanging="216"/>
      </w:pPr>
      <w:rPr>
        <w:rFonts w:hint="default"/>
        <w:lang w:val="bg-BG" w:eastAsia="en-US" w:bidi="ar-SA"/>
      </w:rPr>
    </w:lvl>
    <w:lvl w:ilvl="3" w:tplc="0BFAD5C6">
      <w:numFmt w:val="bullet"/>
      <w:lvlText w:val="•"/>
      <w:lvlJc w:val="left"/>
      <w:pPr>
        <w:ind w:left="3675" w:hanging="216"/>
      </w:pPr>
      <w:rPr>
        <w:rFonts w:hint="default"/>
        <w:lang w:val="bg-BG" w:eastAsia="en-US" w:bidi="ar-SA"/>
      </w:rPr>
    </w:lvl>
    <w:lvl w:ilvl="4" w:tplc="CA8AB236">
      <w:numFmt w:val="bullet"/>
      <w:lvlText w:val="•"/>
      <w:lvlJc w:val="left"/>
      <w:pPr>
        <w:ind w:left="4734" w:hanging="216"/>
      </w:pPr>
      <w:rPr>
        <w:rFonts w:hint="default"/>
        <w:lang w:val="bg-BG" w:eastAsia="en-US" w:bidi="ar-SA"/>
      </w:rPr>
    </w:lvl>
    <w:lvl w:ilvl="5" w:tplc="64B4B7A6">
      <w:numFmt w:val="bullet"/>
      <w:lvlText w:val="•"/>
      <w:lvlJc w:val="left"/>
      <w:pPr>
        <w:ind w:left="5792" w:hanging="216"/>
      </w:pPr>
      <w:rPr>
        <w:rFonts w:hint="default"/>
        <w:lang w:val="bg-BG" w:eastAsia="en-US" w:bidi="ar-SA"/>
      </w:rPr>
    </w:lvl>
    <w:lvl w:ilvl="6" w:tplc="D8BC4E82">
      <w:numFmt w:val="bullet"/>
      <w:lvlText w:val="•"/>
      <w:lvlJc w:val="left"/>
      <w:pPr>
        <w:ind w:left="6851" w:hanging="216"/>
      </w:pPr>
      <w:rPr>
        <w:rFonts w:hint="default"/>
        <w:lang w:val="bg-BG" w:eastAsia="en-US" w:bidi="ar-SA"/>
      </w:rPr>
    </w:lvl>
    <w:lvl w:ilvl="7" w:tplc="30A6CE9A">
      <w:numFmt w:val="bullet"/>
      <w:lvlText w:val="•"/>
      <w:lvlJc w:val="left"/>
      <w:pPr>
        <w:ind w:left="7909" w:hanging="216"/>
      </w:pPr>
      <w:rPr>
        <w:rFonts w:hint="default"/>
        <w:lang w:val="bg-BG" w:eastAsia="en-US" w:bidi="ar-SA"/>
      </w:rPr>
    </w:lvl>
    <w:lvl w:ilvl="8" w:tplc="A26C8304">
      <w:numFmt w:val="bullet"/>
      <w:lvlText w:val="•"/>
      <w:lvlJc w:val="left"/>
      <w:pPr>
        <w:ind w:left="8968" w:hanging="216"/>
      </w:pPr>
      <w:rPr>
        <w:rFonts w:hint="default"/>
        <w:lang w:val="bg-BG" w:eastAsia="en-US" w:bidi="ar-SA"/>
      </w:rPr>
    </w:lvl>
  </w:abstractNum>
  <w:abstractNum w:abstractNumId="6" w15:restartNumberingAfterBreak="0">
    <w:nsid w:val="62EB21D8"/>
    <w:multiLevelType w:val="hybridMultilevel"/>
    <w:tmpl w:val="4F387CE8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A3C4197"/>
    <w:multiLevelType w:val="multilevel"/>
    <w:tmpl w:val="ABAEAF7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6D72004C"/>
    <w:multiLevelType w:val="hybridMultilevel"/>
    <w:tmpl w:val="0FFED7D0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ABB"/>
    <w:rsid w:val="00007706"/>
    <w:rsid w:val="00050451"/>
    <w:rsid w:val="00052644"/>
    <w:rsid w:val="0006128C"/>
    <w:rsid w:val="00064164"/>
    <w:rsid w:val="00064A2C"/>
    <w:rsid w:val="000B7736"/>
    <w:rsid w:val="000D30D2"/>
    <w:rsid w:val="00101E61"/>
    <w:rsid w:val="00120659"/>
    <w:rsid w:val="0012134B"/>
    <w:rsid w:val="001403AF"/>
    <w:rsid w:val="0014434D"/>
    <w:rsid w:val="00165482"/>
    <w:rsid w:val="00166974"/>
    <w:rsid w:val="00176443"/>
    <w:rsid w:val="001D0763"/>
    <w:rsid w:val="001D0DE1"/>
    <w:rsid w:val="001D1330"/>
    <w:rsid w:val="001D1FD7"/>
    <w:rsid w:val="00202763"/>
    <w:rsid w:val="002108BD"/>
    <w:rsid w:val="00214B4C"/>
    <w:rsid w:val="00242E5C"/>
    <w:rsid w:val="0026087A"/>
    <w:rsid w:val="002875C3"/>
    <w:rsid w:val="00295BBD"/>
    <w:rsid w:val="002A2893"/>
    <w:rsid w:val="002C022F"/>
    <w:rsid w:val="00306DA0"/>
    <w:rsid w:val="003115A5"/>
    <w:rsid w:val="003311C7"/>
    <w:rsid w:val="0034039B"/>
    <w:rsid w:val="00351ABD"/>
    <w:rsid w:val="00360BE1"/>
    <w:rsid w:val="00380464"/>
    <w:rsid w:val="00396584"/>
    <w:rsid w:val="003A58D9"/>
    <w:rsid w:val="003A7473"/>
    <w:rsid w:val="003B4FEE"/>
    <w:rsid w:val="003E7D8F"/>
    <w:rsid w:val="003F023C"/>
    <w:rsid w:val="00425952"/>
    <w:rsid w:val="00442524"/>
    <w:rsid w:val="004459FC"/>
    <w:rsid w:val="0046272C"/>
    <w:rsid w:val="00462D11"/>
    <w:rsid w:val="004A7512"/>
    <w:rsid w:val="004B3ECB"/>
    <w:rsid w:val="00553ABB"/>
    <w:rsid w:val="00573663"/>
    <w:rsid w:val="00586238"/>
    <w:rsid w:val="005C4EDD"/>
    <w:rsid w:val="005E6ED2"/>
    <w:rsid w:val="006174D1"/>
    <w:rsid w:val="00651658"/>
    <w:rsid w:val="00685B18"/>
    <w:rsid w:val="00695DAD"/>
    <w:rsid w:val="006E5094"/>
    <w:rsid w:val="00700A59"/>
    <w:rsid w:val="0070614C"/>
    <w:rsid w:val="0078322C"/>
    <w:rsid w:val="007E05CD"/>
    <w:rsid w:val="007F6ADD"/>
    <w:rsid w:val="007F7881"/>
    <w:rsid w:val="00801C0B"/>
    <w:rsid w:val="00801C55"/>
    <w:rsid w:val="0083533E"/>
    <w:rsid w:val="008355EE"/>
    <w:rsid w:val="00845417"/>
    <w:rsid w:val="0087402A"/>
    <w:rsid w:val="00890AED"/>
    <w:rsid w:val="008946EA"/>
    <w:rsid w:val="008C5E27"/>
    <w:rsid w:val="008D561F"/>
    <w:rsid w:val="008F13C7"/>
    <w:rsid w:val="008F2531"/>
    <w:rsid w:val="008F4006"/>
    <w:rsid w:val="0092665D"/>
    <w:rsid w:val="00962403"/>
    <w:rsid w:val="009628E0"/>
    <w:rsid w:val="009667C6"/>
    <w:rsid w:val="00971F87"/>
    <w:rsid w:val="009746AD"/>
    <w:rsid w:val="0097626E"/>
    <w:rsid w:val="009959C0"/>
    <w:rsid w:val="00997E11"/>
    <w:rsid w:val="009A3E3E"/>
    <w:rsid w:val="009A78EC"/>
    <w:rsid w:val="009B3235"/>
    <w:rsid w:val="009B6C11"/>
    <w:rsid w:val="009E4A0A"/>
    <w:rsid w:val="00A01AE7"/>
    <w:rsid w:val="00A1287A"/>
    <w:rsid w:val="00A372B9"/>
    <w:rsid w:val="00A5422E"/>
    <w:rsid w:val="00A55CA8"/>
    <w:rsid w:val="00A82925"/>
    <w:rsid w:val="00A86913"/>
    <w:rsid w:val="00A87F1B"/>
    <w:rsid w:val="00AB3D61"/>
    <w:rsid w:val="00AF2515"/>
    <w:rsid w:val="00B2353F"/>
    <w:rsid w:val="00B37049"/>
    <w:rsid w:val="00B51F0D"/>
    <w:rsid w:val="00B53114"/>
    <w:rsid w:val="00B55CB9"/>
    <w:rsid w:val="00B576DF"/>
    <w:rsid w:val="00B65E8D"/>
    <w:rsid w:val="00B66AAC"/>
    <w:rsid w:val="00BE1F15"/>
    <w:rsid w:val="00BE6B77"/>
    <w:rsid w:val="00BF2CBA"/>
    <w:rsid w:val="00BF3841"/>
    <w:rsid w:val="00C1214C"/>
    <w:rsid w:val="00C163BB"/>
    <w:rsid w:val="00C355C5"/>
    <w:rsid w:val="00C56FF1"/>
    <w:rsid w:val="00C6201C"/>
    <w:rsid w:val="00C81915"/>
    <w:rsid w:val="00CA46CC"/>
    <w:rsid w:val="00CB04A8"/>
    <w:rsid w:val="00CB3D9F"/>
    <w:rsid w:val="00CE1A64"/>
    <w:rsid w:val="00D06DCC"/>
    <w:rsid w:val="00D20959"/>
    <w:rsid w:val="00D304CF"/>
    <w:rsid w:val="00D37D8B"/>
    <w:rsid w:val="00D46ED8"/>
    <w:rsid w:val="00D75FE4"/>
    <w:rsid w:val="00DA3872"/>
    <w:rsid w:val="00DB0271"/>
    <w:rsid w:val="00DB61DD"/>
    <w:rsid w:val="00DB7C40"/>
    <w:rsid w:val="00DC26A9"/>
    <w:rsid w:val="00DE53F6"/>
    <w:rsid w:val="00DF6AF3"/>
    <w:rsid w:val="00E02A67"/>
    <w:rsid w:val="00E06AE8"/>
    <w:rsid w:val="00E4277A"/>
    <w:rsid w:val="00E44C90"/>
    <w:rsid w:val="00E44C9C"/>
    <w:rsid w:val="00E574FB"/>
    <w:rsid w:val="00E951A8"/>
    <w:rsid w:val="00EA2442"/>
    <w:rsid w:val="00EA59A8"/>
    <w:rsid w:val="00ED1457"/>
    <w:rsid w:val="00ED5FD9"/>
    <w:rsid w:val="00EE1D54"/>
    <w:rsid w:val="00F007CB"/>
    <w:rsid w:val="00F166B1"/>
    <w:rsid w:val="00F20F1F"/>
    <w:rsid w:val="00F5531D"/>
    <w:rsid w:val="00F63C9A"/>
    <w:rsid w:val="00F812D1"/>
    <w:rsid w:val="00F82E03"/>
    <w:rsid w:val="00FC6F08"/>
    <w:rsid w:val="00FE6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06083A-0542-4F95-B1D8-A0553F89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ABB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3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3A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F1F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0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F1F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15"/>
    <w:rPr>
      <w:rFonts w:ascii="Segoe UI" w:eastAsia="Calibri" w:hAnsi="Segoe UI" w:cs="Segoe UI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542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22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 st</dc:creator>
  <cp:lastModifiedBy>Emil</cp:lastModifiedBy>
  <cp:revision>6</cp:revision>
  <cp:lastPrinted>2020-10-25T13:22:00Z</cp:lastPrinted>
  <dcterms:created xsi:type="dcterms:W3CDTF">2021-12-01T10:59:00Z</dcterms:created>
  <dcterms:modified xsi:type="dcterms:W3CDTF">2021-12-01T13:41:00Z</dcterms:modified>
</cp:coreProperties>
</file>