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F968" w14:textId="2BD76588" w:rsidR="005257E9" w:rsidRDefault="005257E9" w:rsidP="00DE0E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F2CBA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ДЕКЛАРАЦИЯ</w:t>
      </w:r>
    </w:p>
    <w:p w14:paraId="015EE98D" w14:textId="77777777" w:rsidR="00DE0E6E" w:rsidRDefault="00DE0E6E" w:rsidP="00DE0E6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7D48E70" w14:textId="2987B326" w:rsidR="00DF5E64" w:rsidRPr="00EF2CBA" w:rsidRDefault="00D55239" w:rsidP="00DE0E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</w:t>
      </w:r>
      <w:r w:rsidR="005257E9" w:rsidRPr="00EF2CB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управляващата коалиция и парламентарните групи на Продължаваме Промяната, БСП за България, Има такъв народ и Демократична България</w:t>
      </w:r>
    </w:p>
    <w:p w14:paraId="75332AB5" w14:textId="77777777" w:rsidR="00136BD6" w:rsidRPr="00EF2CBA" w:rsidRDefault="00136BD6" w:rsidP="00252CE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91CE06B" w14:textId="3B07C01F" w:rsidR="0031456E" w:rsidRPr="00EF2CBA" w:rsidRDefault="00D55239" w:rsidP="00252CE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Коалицията</w:t>
      </w:r>
      <w:r w:rsidR="008F4AFE" w:rsidRPr="00EF2CBA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14:paraId="6937EEEF" w14:textId="77777777" w:rsidR="00632BCF" w:rsidRPr="00EF2CBA" w:rsidRDefault="00632BCF" w:rsidP="00252CE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1D10F77" w14:textId="278FD070" w:rsidR="009F4588" w:rsidRDefault="00251EE6" w:rsidP="005257E9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</w:t>
      </w:r>
      <w:r w:rsidRPr="00EF2CBA">
        <w:rPr>
          <w:rFonts w:ascii="Times New Roman" w:hAnsi="Times New Roman" w:cs="Times New Roman"/>
          <w:sz w:val="28"/>
          <w:szCs w:val="28"/>
          <w:lang w:val="bg-BG"/>
        </w:rPr>
        <w:t xml:space="preserve">ато </w:t>
      </w:r>
      <w:r>
        <w:rPr>
          <w:rFonts w:ascii="Times New Roman" w:hAnsi="Times New Roman" w:cs="Times New Roman"/>
          <w:sz w:val="28"/>
          <w:szCs w:val="28"/>
          <w:lang w:val="bg-BG"/>
        </w:rPr>
        <w:t>отчита,</w:t>
      </w:r>
      <w:r w:rsidRPr="00EF2CBA">
        <w:rPr>
          <w:rFonts w:ascii="Times New Roman" w:hAnsi="Times New Roman" w:cs="Times New Roman"/>
          <w:sz w:val="28"/>
          <w:szCs w:val="28"/>
          <w:lang w:val="bg-BG"/>
        </w:rPr>
        <w:t xml:space="preserve"> че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</w:t>
      </w:r>
      <w:r w:rsidR="009F4588">
        <w:rPr>
          <w:rFonts w:ascii="Times New Roman" w:hAnsi="Times New Roman" w:cs="Times New Roman"/>
          <w:sz w:val="28"/>
          <w:szCs w:val="28"/>
          <w:lang w:val="bg-BG"/>
        </w:rPr>
        <w:t xml:space="preserve">истемната ерозия на върховенството на правото в страната се дължи </w:t>
      </w:r>
      <w:r w:rsidR="004752E8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9F4588">
        <w:rPr>
          <w:rFonts w:ascii="Times New Roman" w:hAnsi="Times New Roman" w:cs="Times New Roman"/>
          <w:sz w:val="28"/>
          <w:szCs w:val="28"/>
          <w:lang w:val="bg-BG"/>
        </w:rPr>
        <w:t xml:space="preserve">изграждането на олигархични зависимости на институциите, </w:t>
      </w:r>
      <w:r w:rsidR="00F8295E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9F4588">
        <w:rPr>
          <w:rFonts w:ascii="Times New Roman" w:hAnsi="Times New Roman" w:cs="Times New Roman"/>
          <w:sz w:val="28"/>
          <w:szCs w:val="28"/>
          <w:lang w:val="bg-BG"/>
        </w:rPr>
        <w:t>на корупцията по високите нива на властта през последното десетилетие</w:t>
      </w:r>
      <w:r w:rsidR="00A136E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9F458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8295E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="009F4588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A136E4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9F4588">
        <w:rPr>
          <w:rFonts w:ascii="Times New Roman" w:hAnsi="Times New Roman" w:cs="Times New Roman"/>
          <w:sz w:val="28"/>
          <w:szCs w:val="28"/>
          <w:lang w:val="bg-BG"/>
        </w:rPr>
        <w:t xml:space="preserve">липсата на ефективно разследване и упражняване на обвинителна функция от </w:t>
      </w:r>
      <w:r w:rsidR="009F4588" w:rsidRPr="00EF2CBA">
        <w:rPr>
          <w:rFonts w:ascii="Times New Roman" w:hAnsi="Times New Roman" w:cs="Times New Roman"/>
          <w:sz w:val="28"/>
          <w:szCs w:val="28"/>
          <w:lang w:val="bg-BG"/>
        </w:rPr>
        <w:t>българската прокуратура</w:t>
      </w:r>
      <w:r w:rsidR="004752E8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70B776C6" w14:textId="77777777" w:rsidR="0011569D" w:rsidRDefault="0011569D" w:rsidP="0011569D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9B2914C" w14:textId="49548616" w:rsidR="00C96D06" w:rsidRDefault="00251EE6" w:rsidP="005257E9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Като взе предвид, че с</w:t>
      </w:r>
      <w:r w:rsidR="004752E8">
        <w:rPr>
          <w:rFonts w:ascii="Times New Roman" w:hAnsi="Times New Roman" w:cs="Times New Roman"/>
          <w:sz w:val="28"/>
          <w:szCs w:val="28"/>
          <w:lang w:val="bg-BG"/>
        </w:rPr>
        <w:t>татутът и функциите на главния прокурор се отклоняват съществено от установените стандарти на Европейския съюз и Съвета на Европа, както и че липсват ефективни механизми за търсене на отчетност и отговорност</w:t>
      </w:r>
      <w:r w:rsidR="00C96D06">
        <w:rPr>
          <w:rFonts w:ascii="Times New Roman" w:hAnsi="Times New Roman" w:cs="Times New Roman"/>
          <w:sz w:val="28"/>
          <w:szCs w:val="28"/>
          <w:lang w:val="bg-BG"/>
        </w:rPr>
        <w:t xml:space="preserve"> на главния прокурор</w:t>
      </w:r>
      <w:r w:rsidR="004752E8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4AA8D315" w14:textId="77777777" w:rsidR="0011569D" w:rsidRPr="0011569D" w:rsidRDefault="0011569D" w:rsidP="001156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184F8FF" w14:textId="0E9F5731" w:rsidR="009F4588" w:rsidRDefault="00251EE6" w:rsidP="005257E9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96D06">
        <w:rPr>
          <w:rFonts w:ascii="Times New Roman" w:hAnsi="Times New Roman" w:cs="Times New Roman"/>
          <w:sz w:val="28"/>
          <w:szCs w:val="28"/>
          <w:lang w:val="bg-BG"/>
        </w:rPr>
        <w:t xml:space="preserve">Като отчита системните констатации </w:t>
      </w:r>
      <w:r w:rsidR="00485608">
        <w:rPr>
          <w:rFonts w:ascii="Times New Roman" w:hAnsi="Times New Roman" w:cs="Times New Roman"/>
          <w:sz w:val="28"/>
          <w:szCs w:val="28"/>
          <w:lang w:val="bg-BG"/>
        </w:rPr>
        <w:t xml:space="preserve">и препоръки </w:t>
      </w:r>
      <w:r w:rsidRPr="00C96D06">
        <w:rPr>
          <w:rFonts w:ascii="Times New Roman" w:hAnsi="Times New Roman" w:cs="Times New Roman"/>
          <w:sz w:val="28"/>
          <w:szCs w:val="28"/>
          <w:lang w:val="bg-BG"/>
        </w:rPr>
        <w:t xml:space="preserve">на институциите на Европейския съюз в различни официални документи </w:t>
      </w:r>
      <w:r w:rsidR="0011569D" w:rsidRPr="00C96D06">
        <w:rPr>
          <w:rFonts w:ascii="Times New Roman" w:hAnsi="Times New Roman" w:cs="Times New Roman"/>
          <w:sz w:val="28"/>
          <w:szCs w:val="28"/>
          <w:lang w:val="bg-BG"/>
        </w:rPr>
        <w:t>по отношение липсата на ефективност в разследването на корупцията по високите нива на властта</w:t>
      </w:r>
      <w:r w:rsidR="0011569D" w:rsidRPr="00C96D0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96D06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11569D">
        <w:rPr>
          <w:rFonts w:ascii="Times New Roman" w:hAnsi="Times New Roman" w:cs="Times New Roman"/>
          <w:sz w:val="28"/>
          <w:szCs w:val="28"/>
          <w:lang w:val="bg-BG"/>
        </w:rPr>
        <w:t xml:space="preserve"> а именно</w:t>
      </w:r>
      <w:r w:rsidR="0011569D" w:rsidRPr="0011569D"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Доклад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относно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върховенството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на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правото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за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2020 г.,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Доклад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по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Механизма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за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сътрудничество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проверка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от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2018 г.,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Резолюция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на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Европейския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парламент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относно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принципите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на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правовата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държава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основните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права</w:t>
      </w:r>
      <w:proofErr w:type="spellEnd"/>
      <w:r w:rsidRPr="0011569D"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proofErr w:type="spellStart"/>
      <w:proofErr w:type="gramStart"/>
      <w:r w:rsidRPr="0011569D">
        <w:rPr>
          <w:rFonts w:ascii="Times New Roman" w:hAnsi="Times New Roman" w:cs="Times New Roman"/>
          <w:sz w:val="28"/>
          <w:szCs w:val="28"/>
          <w:lang w:val="bg-BG"/>
        </w:rPr>
        <w:t>България</w:t>
      </w:r>
      <w:proofErr w:type="spellEnd"/>
      <w:r w:rsidR="00485608" w:rsidRPr="0011569D">
        <w:rPr>
          <w:rFonts w:ascii="Times New Roman" w:hAnsi="Times New Roman" w:cs="Times New Roman"/>
          <w:sz w:val="28"/>
          <w:szCs w:val="28"/>
          <w:lang w:val="bg-BG"/>
        </w:rPr>
        <w:t>;</w:t>
      </w:r>
      <w:proofErr w:type="gramEnd"/>
    </w:p>
    <w:p w14:paraId="11E0BB69" w14:textId="77777777" w:rsidR="0011569D" w:rsidRPr="0011569D" w:rsidRDefault="0011569D" w:rsidP="001156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8C1482A" w14:textId="4E9D692E" w:rsidR="0011569D" w:rsidRPr="0011569D" w:rsidRDefault="00485608" w:rsidP="005257E9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Като има предвид конкретните констатации в </w:t>
      </w:r>
      <w:proofErr w:type="spellStart"/>
      <w:r w:rsidRPr="00EF78E4">
        <w:rPr>
          <w:rFonts w:ascii="Times New Roman" w:hAnsi="Times New Roman" w:cs="Times New Roman"/>
          <w:bCs/>
          <w:sz w:val="28"/>
          <w:szCs w:val="28"/>
        </w:rPr>
        <w:t>Резолюция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bg-BG"/>
        </w:rPr>
        <w:t>та</w:t>
      </w:r>
      <w:r w:rsidRPr="00EF78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78E4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EF78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78E4">
        <w:rPr>
          <w:rFonts w:ascii="Times New Roman" w:hAnsi="Times New Roman" w:cs="Times New Roman"/>
          <w:bCs/>
          <w:sz w:val="28"/>
          <w:szCs w:val="28"/>
        </w:rPr>
        <w:t>Европейския</w:t>
      </w:r>
      <w:proofErr w:type="spellEnd"/>
      <w:r w:rsidRPr="00EF78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78E4">
        <w:rPr>
          <w:rFonts w:ascii="Times New Roman" w:hAnsi="Times New Roman" w:cs="Times New Roman"/>
          <w:bCs/>
          <w:sz w:val="28"/>
          <w:szCs w:val="28"/>
        </w:rPr>
        <w:t>парламент</w:t>
      </w:r>
      <w:proofErr w:type="spellEnd"/>
      <w:r w:rsidRPr="00EF7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от 8 октомври 2020 г.</w:t>
      </w:r>
      <w:r w:rsidR="0070345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proofErr w:type="spellStart"/>
      <w:r w:rsidRPr="00EF78E4">
        <w:rPr>
          <w:rFonts w:ascii="Times New Roman" w:hAnsi="Times New Roman" w:cs="Times New Roman"/>
          <w:bCs/>
          <w:sz w:val="28"/>
          <w:szCs w:val="28"/>
        </w:rPr>
        <w:t>относно</w:t>
      </w:r>
      <w:proofErr w:type="spellEnd"/>
      <w:r w:rsidRPr="00EF78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78E4">
        <w:rPr>
          <w:rFonts w:ascii="Times New Roman" w:hAnsi="Times New Roman" w:cs="Times New Roman"/>
          <w:bCs/>
          <w:sz w:val="28"/>
          <w:szCs w:val="28"/>
        </w:rPr>
        <w:t>принципите</w:t>
      </w:r>
      <w:proofErr w:type="spellEnd"/>
      <w:r w:rsidRPr="00EF78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78E4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EF78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78E4">
        <w:rPr>
          <w:rFonts w:ascii="Times New Roman" w:hAnsi="Times New Roman" w:cs="Times New Roman"/>
          <w:bCs/>
          <w:sz w:val="28"/>
          <w:szCs w:val="28"/>
        </w:rPr>
        <w:t>правовата</w:t>
      </w:r>
      <w:proofErr w:type="spellEnd"/>
      <w:r w:rsidRPr="00EF78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78E4">
        <w:rPr>
          <w:rFonts w:ascii="Times New Roman" w:hAnsi="Times New Roman" w:cs="Times New Roman"/>
          <w:bCs/>
          <w:sz w:val="28"/>
          <w:szCs w:val="28"/>
        </w:rPr>
        <w:t>държава</w:t>
      </w:r>
      <w:proofErr w:type="spellEnd"/>
      <w:r w:rsidRPr="00EF78E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F78E4">
        <w:rPr>
          <w:rFonts w:ascii="Times New Roman" w:hAnsi="Times New Roman" w:cs="Times New Roman"/>
          <w:bCs/>
          <w:sz w:val="28"/>
          <w:szCs w:val="28"/>
        </w:rPr>
        <w:t>основните</w:t>
      </w:r>
      <w:proofErr w:type="spellEnd"/>
      <w:r w:rsidRPr="00EF78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78E4">
        <w:rPr>
          <w:rFonts w:ascii="Times New Roman" w:hAnsi="Times New Roman" w:cs="Times New Roman"/>
          <w:bCs/>
          <w:sz w:val="28"/>
          <w:szCs w:val="28"/>
        </w:rPr>
        <w:t>права</w:t>
      </w:r>
      <w:proofErr w:type="spellEnd"/>
      <w:r w:rsidRPr="00EF78E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proofErr w:type="gramStart"/>
      <w:r w:rsidRPr="00EF78E4">
        <w:rPr>
          <w:rFonts w:ascii="Times New Roman" w:hAnsi="Times New Roman" w:cs="Times New Roman"/>
          <w:bCs/>
          <w:sz w:val="28"/>
          <w:szCs w:val="28"/>
        </w:rPr>
        <w:t>Българ</w:t>
      </w:r>
      <w:r w:rsidR="0011569D">
        <w:rPr>
          <w:rFonts w:ascii="Times New Roman" w:hAnsi="Times New Roman" w:cs="Times New Roman"/>
          <w:bCs/>
          <w:sz w:val="28"/>
          <w:szCs w:val="28"/>
          <w:lang w:val="bg-BG"/>
        </w:rPr>
        <w:t>ия</w:t>
      </w:r>
      <w:proofErr w:type="spellEnd"/>
      <w:r w:rsidR="0011569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, </w:t>
      </w:r>
      <w:r w:rsidR="0070345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</w:t>
      </w:r>
      <w:proofErr w:type="gramEnd"/>
      <w:r w:rsidR="0070345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</w:t>
      </w:r>
      <w:r w:rsidR="0011569D">
        <w:rPr>
          <w:rFonts w:ascii="Times New Roman" w:hAnsi="Times New Roman" w:cs="Times New Roman"/>
          <w:bCs/>
          <w:sz w:val="28"/>
          <w:szCs w:val="28"/>
          <w:lang w:val="bg-BG"/>
        </w:rPr>
        <w:t>цитирам</w:t>
      </w:r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:</w:t>
      </w:r>
    </w:p>
    <w:p w14:paraId="39FA42AF" w14:textId="77777777" w:rsidR="0011569D" w:rsidRPr="0011569D" w:rsidRDefault="0011569D" w:rsidP="0011569D">
      <w:pPr>
        <w:pStyle w:val="ListParagrap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g-BG"/>
        </w:rPr>
      </w:pPr>
    </w:p>
    <w:p w14:paraId="7237E9CD" w14:textId="373A530A" w:rsidR="00485608" w:rsidRPr="0011569D" w:rsidRDefault="00485608" w:rsidP="0011569D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g-BG"/>
        </w:rPr>
      </w:pPr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g-BG"/>
        </w:rPr>
        <w:t>„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загриженост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във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връзка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продължаващата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липса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разследвания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корупция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високите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етажи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които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водят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осезаеми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резултати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;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необходимостта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провеждане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сериозни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независими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активни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разследвания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постигане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резултати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борбата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корупцията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организираната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престъпност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изпирането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пари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както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задълбочено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проучване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твърденията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корупция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високите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етажи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след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звукозаписите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появили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през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лятото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2020 г.,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както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във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връзка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със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скандала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„</w:t>
      </w:r>
      <w:proofErr w:type="spellStart"/>
      <w:proofErr w:type="gram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Апартаментгейт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“</w:t>
      </w:r>
      <w:proofErr w:type="gram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скандала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къщите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гости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аферата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танкера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случая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крайбрежния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имот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„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Росенец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“ и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скандала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свързан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предполагаемото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незаконно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прехвърляне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пари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Българската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банка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развитие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като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всички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взети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заедно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говорят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дълбоки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системни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слабости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във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връзка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принципите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правовата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държава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антикорупционните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мерки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</w:t>
      </w:r>
      <w:proofErr w:type="spellStart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България</w:t>
      </w:r>
      <w:proofErr w:type="spellEnd"/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  <w:r w:rsidRPr="0011569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g-BG"/>
        </w:rPr>
        <w:t>“</w:t>
      </w:r>
      <w:r w:rsidR="0011569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g-BG"/>
        </w:rPr>
        <w:t xml:space="preserve">  край на цитата.</w:t>
      </w:r>
    </w:p>
    <w:p w14:paraId="3A080ACC" w14:textId="77777777" w:rsidR="0011569D" w:rsidRPr="0011569D" w:rsidRDefault="0011569D" w:rsidP="0011569D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bg-BG"/>
        </w:rPr>
      </w:pPr>
    </w:p>
    <w:p w14:paraId="591AD551" w14:textId="2F5EAB20" w:rsidR="0011569D" w:rsidRPr="0011569D" w:rsidRDefault="000A539B" w:rsidP="005257E9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Като отчита </w:t>
      </w:r>
      <w:r w:rsidR="0044479A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позицията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на Европейската комисия по </w:t>
      </w:r>
      <w:r w:rsidR="00E5202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Националния план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за възстановяване и устойчивост, в ко</w:t>
      </w:r>
      <w:r w:rsidR="00703458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т</w:t>
      </w:r>
      <w:r w:rsidR="00E5202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о </w:t>
      </w:r>
      <w:proofErr w:type="spellStart"/>
      <w:r w:rsidR="00E5202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из</w:t>
      </w:r>
      <w:r w:rsidR="00703458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ри</w:t>
      </w:r>
      <w:r w:rsidR="00E5202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чно</w:t>
      </w:r>
      <w:proofErr w:type="spellEnd"/>
      <w:r w:rsidR="00E5202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се настоява </w:t>
      </w:r>
      <w:r w:rsidR="0044479A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за въвеждане на </w:t>
      </w:r>
      <w:r w:rsidR="00E5202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ефективен механизъм за разследване</w:t>
      </w:r>
      <w:r w:rsidR="0044479A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, отчетност</w:t>
      </w:r>
      <w:r w:rsidR="00E5202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и отговорност на главния прокурор</w:t>
      </w:r>
      <w:r w:rsidR="0061140D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, както и мерки за гарантиране на върховенството</w:t>
      </w:r>
      <w:r w:rsidR="00E5202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="0061140D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на правот</w:t>
      </w:r>
      <w:r w:rsidR="00703458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о</w:t>
      </w:r>
      <w:r w:rsidR="0061140D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="00E5202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като условие за </w:t>
      </w:r>
      <w:r w:rsidR="00A71B9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получаване на </w:t>
      </w:r>
      <w:r w:rsidR="00E5202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финансиране на проектите по плана;</w:t>
      </w:r>
    </w:p>
    <w:p w14:paraId="5BD3DC79" w14:textId="7E21287A" w:rsidR="000A539B" w:rsidRPr="00A136E4" w:rsidRDefault="00E52026" w:rsidP="0011569D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</w:p>
    <w:p w14:paraId="4A23CE5F" w14:textId="77777777" w:rsidR="0011569D" w:rsidRDefault="00C96D06" w:rsidP="005257E9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Като взе предвид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, препоръките и стандартите на Венецианската комисия на Съвета на Европа по отношение на осигуряване на ефективно </w:t>
      </w:r>
      <w:r w:rsidRPr="0011569D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разследване, отчетност</w:t>
      </w:r>
      <w:r w:rsidR="00EF78E4" w:rsidRPr="00115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569D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и отговорност на главния прокурор </w:t>
      </w:r>
      <w:r w:rsidR="00013CCB" w:rsidRPr="0011569D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–</w:t>
      </w:r>
      <w:r w:rsidRPr="0011569D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Становище</w:t>
      </w:r>
      <w:proofErr w:type="spellEnd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на</w:t>
      </w:r>
      <w:proofErr w:type="spellEnd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Венецианската</w:t>
      </w:r>
      <w:proofErr w:type="spellEnd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комисия</w:t>
      </w:r>
      <w:proofErr w:type="spellEnd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по</w:t>
      </w:r>
      <w:proofErr w:type="spellEnd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З</w:t>
      </w:r>
      <w:proofErr w:type="spellStart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bg-BG"/>
        </w:rPr>
        <w:t>акона</w:t>
      </w:r>
      <w:proofErr w:type="spellEnd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bg-BG"/>
        </w:rPr>
        <w:t xml:space="preserve"> за съдебната власт</w:t>
      </w:r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от</w:t>
      </w:r>
      <w:proofErr w:type="spellEnd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2017 г.</w:t>
      </w:r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bg-BG"/>
        </w:rPr>
        <w:t>,</w:t>
      </w:r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Становище</w:t>
      </w:r>
      <w:proofErr w:type="spellEnd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на</w:t>
      </w:r>
      <w:proofErr w:type="spellEnd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Венецианската</w:t>
      </w:r>
      <w:proofErr w:type="spellEnd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комисия</w:t>
      </w:r>
      <w:proofErr w:type="spellEnd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по</w:t>
      </w:r>
      <w:proofErr w:type="spellEnd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bg-BG"/>
        </w:rPr>
        <w:t xml:space="preserve">Закона за изменение и допълнение на </w:t>
      </w:r>
      <w:proofErr w:type="spellStart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bg-BG"/>
        </w:rPr>
        <w:t>Наказателнопроцесуалния</w:t>
      </w:r>
      <w:proofErr w:type="spellEnd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bg-BG"/>
        </w:rPr>
        <w:t xml:space="preserve"> кодекс и </w:t>
      </w:r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З</w:t>
      </w:r>
      <w:proofErr w:type="spellStart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bg-BG"/>
        </w:rPr>
        <w:t>акона</w:t>
      </w:r>
      <w:proofErr w:type="spellEnd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bg-BG"/>
        </w:rPr>
        <w:t xml:space="preserve"> за съдебната власт</w:t>
      </w:r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bg-BG"/>
        </w:rPr>
        <w:t xml:space="preserve">относно наказателното разследване на висши магистрати </w:t>
      </w:r>
      <w:proofErr w:type="spellStart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от</w:t>
      </w:r>
      <w:proofErr w:type="spellEnd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201</w:t>
      </w:r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bg-BG"/>
        </w:rPr>
        <w:t>9</w:t>
      </w:r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gramStart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г</w:t>
      </w:r>
      <w:r w:rsidR="0011569D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bg-BG"/>
        </w:rPr>
        <w:t>.</w:t>
      </w:r>
      <w:r w:rsidR="00A136E4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bg-BG"/>
        </w:rPr>
        <w:t>;</w:t>
      </w:r>
      <w:proofErr w:type="gramEnd"/>
      <w:r w:rsidR="00485608" w:rsidRPr="0011569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bg-BG"/>
        </w:rPr>
        <w:t xml:space="preserve"> </w:t>
      </w:r>
    </w:p>
    <w:p w14:paraId="02959E3D" w14:textId="38665DA8" w:rsidR="00C96D06" w:rsidRPr="0011569D" w:rsidRDefault="00485608" w:rsidP="001156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11569D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</w:p>
    <w:p w14:paraId="2CBEBB0E" w14:textId="685B0C6D" w:rsidR="00DE0E6E" w:rsidRPr="00DE0E6E" w:rsidRDefault="000A539B" w:rsidP="00DE0E6E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Като взе предвид </w:t>
      </w:r>
      <w:proofErr w:type="spellStart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proofErr w:type="spellEnd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то</w:t>
      </w:r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>Европейския</w:t>
      </w:r>
      <w:proofErr w:type="spellEnd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>съд</w:t>
      </w:r>
      <w:proofErr w:type="spellEnd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spellEnd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правата</w:t>
      </w:r>
      <w:proofErr w:type="spellEnd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>човека</w:t>
      </w:r>
      <w:proofErr w:type="spellEnd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spellEnd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</w:t>
      </w:r>
      <w:proofErr w:type="spellStart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>ноември</w:t>
      </w:r>
      <w:proofErr w:type="spellEnd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2009 г., </w:t>
      </w:r>
      <w:proofErr w:type="spellStart"/>
      <w:r w:rsidRPr="00C96D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Колеви</w:t>
      </w:r>
      <w:proofErr w:type="spellEnd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> с/у </w:t>
      </w:r>
      <w:proofErr w:type="spellStart"/>
      <w:r w:rsidRPr="00C96D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България</w:t>
      </w:r>
      <w:proofErr w:type="spellEnd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>жалба</w:t>
      </w:r>
      <w:proofErr w:type="spellEnd"/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 1108/02)</w:t>
      </w:r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="003121AE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относно</w:t>
      </w:r>
      <w:r w:rsidRPr="00C96D0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липсата на ефективен механизъм за разследване по отношение на главния прокурор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;</w:t>
      </w:r>
    </w:p>
    <w:p w14:paraId="2EF9E29E" w14:textId="77777777" w:rsidR="000A539B" w:rsidRPr="00485608" w:rsidRDefault="000A539B" w:rsidP="00DE0E6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592C37F8" w14:textId="36E1E951" w:rsidR="00EF78E4" w:rsidRPr="00DE0E6E" w:rsidRDefault="00013CCB" w:rsidP="005257E9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Като отчита,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че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според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И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ндекса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върховенство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78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World Justice Project</w:t>
      </w:r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1</w:t>
      </w:r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България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класирана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62</w:t>
      </w:r>
      <w:r w:rsidR="0028076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(и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предпоследно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Съюза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място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39</w:t>
      </w:r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държави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като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има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предвид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че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според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78E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И</w:t>
      </w:r>
      <w:proofErr w:type="spellStart"/>
      <w:r w:rsid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ндекс</w:t>
      </w:r>
      <w:proofErr w:type="spellEnd"/>
      <w:r w:rsidR="0028076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а</w:t>
      </w:r>
      <w:r w:rsidR="00EF78E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spellEnd"/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възприемане</w:t>
      </w:r>
      <w:proofErr w:type="spellEnd"/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корупцията</w:t>
      </w:r>
      <w:proofErr w:type="spellEnd"/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spellEnd"/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г.</w:t>
      </w:r>
      <w:r w:rsidR="00EF78E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на </w:t>
      </w:r>
      <w:r w:rsidR="00EF78E4" w:rsidRPr="00EF78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Transparency International</w:t>
      </w:r>
      <w:r w:rsidR="00EF78E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България</w:t>
      </w:r>
      <w:proofErr w:type="spellEnd"/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се</w:t>
      </w:r>
      <w:proofErr w:type="spellEnd"/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нарежда</w:t>
      </w:r>
      <w:proofErr w:type="spellEnd"/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69-то </w:t>
      </w:r>
      <w:proofErr w:type="spellStart"/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място</w:t>
      </w:r>
      <w:proofErr w:type="spellEnd"/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света</w:t>
      </w:r>
      <w:proofErr w:type="spellEnd"/>
      <w:r w:rsidR="0028076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от 180 държави</w:t>
      </w:r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и </w:t>
      </w:r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</w:t>
      </w:r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на последните места </w:t>
      </w:r>
      <w:r w:rsidR="00280765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в</w:t>
      </w:r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класацията</w:t>
      </w:r>
      <w:proofErr w:type="spellEnd"/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в рамките на Европейския </w:t>
      </w:r>
      <w:proofErr w:type="gramStart"/>
      <w:r w:rsidR="00EF78E4" w:rsidRPr="00EF78E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съюз</w:t>
      </w:r>
      <w:r w:rsidRPr="00EF78E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14:paraId="13C089FE" w14:textId="77777777" w:rsidR="00DE0E6E" w:rsidRPr="00280765" w:rsidRDefault="00DE0E6E" w:rsidP="00DE0E6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636B17F" w14:textId="5F4007CA" w:rsidR="00280765" w:rsidRPr="00DE0E6E" w:rsidRDefault="00280765" w:rsidP="005257E9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Като отчита системно ниските нива на обществено доверие в главния  прокурор – 10 % през 2021 г. (</w:t>
      </w:r>
      <w:r w:rsidR="00A136E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по данни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Алфа Рисърч), както и масовите </w:t>
      </w:r>
      <w:r w:rsidR="00A136E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граждански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протести през 2020 г., поставящи искане за оставка на глав</w:t>
      </w:r>
      <w:r w:rsidR="00DE0E6E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прокурор;</w:t>
      </w:r>
    </w:p>
    <w:p w14:paraId="3677AAE6" w14:textId="77777777" w:rsidR="00DE0E6E" w:rsidRPr="00DE0E6E" w:rsidRDefault="00DE0E6E" w:rsidP="00DE0E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F693F22" w14:textId="796372A8" w:rsidR="007D2453" w:rsidRDefault="007D2453" w:rsidP="005257E9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Като отчита бездействието на прокуратурата и нейното ръководство за разследване на случаи на корупция по високите нива на властта, довели до налагането на безпрецедентни санкции по силата на Глобалния закон „Магнитски“</w:t>
      </w:r>
      <w:r w:rsidR="000A539B">
        <w:rPr>
          <w:rFonts w:ascii="Times New Roman" w:hAnsi="Times New Roman" w:cs="Times New Roman"/>
          <w:sz w:val="28"/>
          <w:szCs w:val="28"/>
        </w:rPr>
        <w:t xml:space="preserve"> </w:t>
      </w:r>
      <w:r w:rsidR="000A539B">
        <w:rPr>
          <w:rFonts w:ascii="Times New Roman" w:hAnsi="Times New Roman" w:cs="Times New Roman"/>
          <w:sz w:val="28"/>
          <w:szCs w:val="28"/>
          <w:lang w:val="bg-BG"/>
        </w:rPr>
        <w:t xml:space="preserve">на САЩ, които увреждат международния авторитет </w:t>
      </w:r>
      <w:r w:rsidR="00703458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0A539B">
        <w:rPr>
          <w:rFonts w:ascii="Times New Roman" w:hAnsi="Times New Roman" w:cs="Times New Roman"/>
          <w:sz w:val="28"/>
          <w:szCs w:val="28"/>
          <w:lang w:val="bg-BG"/>
        </w:rPr>
        <w:t>страната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1A4D5878" w14:textId="77777777" w:rsidR="00DE0E6E" w:rsidRPr="00DE0E6E" w:rsidRDefault="00DE0E6E" w:rsidP="00DE0E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69937E2" w14:textId="673A83C2" w:rsidR="00280765" w:rsidRPr="00DE0E6E" w:rsidRDefault="00280765" w:rsidP="005257E9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Като взе предвид липсата на ефективно разследване </w:t>
      </w:r>
      <w:r w:rsidR="00955B43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на случаи или напредък по дела с висок обществен интерес: делата по източването и фалита на КТБ, казусът „Осемте джуджета“, казусът „Апартамент-гейт“, казусът </w:t>
      </w:r>
      <w:r w:rsidR="00A136E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с </w:t>
      </w:r>
      <w:r w:rsidR="00E95C29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необяснимото богатство, демонстрирано</w:t>
      </w:r>
      <w:r w:rsidR="00955B43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в резиденцията на бившия министър-председател;</w:t>
      </w:r>
    </w:p>
    <w:p w14:paraId="4ADD8DE1" w14:textId="77777777" w:rsidR="00DE0E6E" w:rsidRPr="00DE0E6E" w:rsidRDefault="00DE0E6E" w:rsidP="00DE0E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9675510" w14:textId="67DD0F2A" w:rsidR="00955B43" w:rsidRPr="00DE0E6E" w:rsidRDefault="00955B43" w:rsidP="005257E9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Като отчита избирателното активиране на ръководството на прокуратурата в съответствие с политическата конюнктура и зависимостта от управлявалите формации до м</w:t>
      </w:r>
      <w:r w:rsidR="00585A88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есец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май 2021 г.;</w:t>
      </w:r>
    </w:p>
    <w:p w14:paraId="7CE59A74" w14:textId="77777777" w:rsidR="00DE0E6E" w:rsidRPr="00DE0E6E" w:rsidRDefault="00DE0E6E" w:rsidP="00DE0E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DDB4328" w14:textId="2AE036A1" w:rsidR="00DE0E6E" w:rsidRPr="00DE0E6E" w:rsidRDefault="00E75713" w:rsidP="00DE0E6E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Като обръща внимание на </w:t>
      </w:r>
      <w:r w:rsidR="00955B43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редица политически мотивирани изказвания и конкретни действия на главния прокурор, в т.ч.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публично изразени негативни оценки и квалификации за отделни политически лидери, както и близките отношения с други политически лидери;</w:t>
      </w:r>
    </w:p>
    <w:p w14:paraId="769C7FBF" w14:textId="77777777" w:rsidR="00DE0E6E" w:rsidRPr="00F8295E" w:rsidRDefault="00DE0E6E" w:rsidP="00DE0E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87FA061" w14:textId="25F3846C" w:rsidR="00E75713" w:rsidRPr="00DE0E6E" w:rsidRDefault="00E75713" w:rsidP="005257E9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Като подчертава нарушаването на изрични законови, професионални и етични стандарти във връзка с огласяването на информация, придобита със специални разузнавателни средства</w:t>
      </w:r>
      <w:r w:rsidR="004D150F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(СРС)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, включително и по отношение на държавния глава;</w:t>
      </w:r>
    </w:p>
    <w:p w14:paraId="0A2BDBBC" w14:textId="77777777" w:rsidR="00DE0E6E" w:rsidRPr="00E75713" w:rsidRDefault="00DE0E6E" w:rsidP="00DE0E6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BD3168B" w14:textId="4F996D20" w:rsidR="004D150F" w:rsidRPr="00DE0E6E" w:rsidRDefault="00E75713" w:rsidP="005257E9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Като подчертава, случаи на злоупотреба с власт във връзка с </w:t>
      </w:r>
      <w:r w:rsidR="004D150F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противоконституционното нахлуване на въоръжени лица на пряко подчинение на главния прокурор в официалната сграда на Президентството и извършване на действия, които са отменени като незаконосъобразни от съда;</w:t>
      </w:r>
    </w:p>
    <w:p w14:paraId="4BFC3672" w14:textId="77777777" w:rsidR="00DE0E6E" w:rsidRPr="00DE0E6E" w:rsidRDefault="00DE0E6E" w:rsidP="00DE0E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66C1331" w14:textId="22B2E4B6" w:rsidR="00B53495" w:rsidRPr="00DE0E6E" w:rsidRDefault="004D150F" w:rsidP="005257E9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Като подчертава, че главният прокурор не е защитил конституционните права на гражданите на мирен протест като е допуснал пряко подчинената му </w:t>
      </w:r>
      <w:r w:rsidR="00A136E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пециализирана прокуратура да поиска масово прилагане на СРС по отношение на стотици мирно протестиращи български граждани (в т.ч. опозиционни политически лидери, журналисти, граждански активисти), окачествени като заплаха за националната сигурност;</w:t>
      </w:r>
    </w:p>
    <w:p w14:paraId="583817BF" w14:textId="77777777" w:rsidR="00DE0E6E" w:rsidRPr="00DE0E6E" w:rsidRDefault="00DE0E6E" w:rsidP="00DE0E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500BDF9" w14:textId="5BF13494" w:rsidR="00F10B05" w:rsidRPr="00DE0E6E" w:rsidRDefault="00B53495" w:rsidP="005257E9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Като отбелязва, че във Висшия съдебен съвет е внесено </w:t>
      </w:r>
      <w:r w:rsidR="00A136E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от министъра на правосъдието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мотивирано искане за освобождаване на главния прокурор на основание чл. 129, ал. 3, т. 5 от Конституцията и </w:t>
      </w:r>
      <w:r w:rsidR="00F81C80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в съответствие със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Закона за съдебната власт</w:t>
      </w:r>
      <w:r w:rsidR="00F81C80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;</w:t>
      </w:r>
    </w:p>
    <w:p w14:paraId="4F7AEB4E" w14:textId="77777777" w:rsidR="00DE0E6E" w:rsidRPr="00DE0E6E" w:rsidRDefault="00DE0E6E" w:rsidP="00DE0E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FD4BF7E" w14:textId="64487A78" w:rsidR="00B53495" w:rsidRDefault="004D150F" w:rsidP="005257E9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53495">
        <w:rPr>
          <w:rFonts w:ascii="Times New Roman" w:hAnsi="Times New Roman" w:cs="Times New Roman"/>
          <w:sz w:val="28"/>
          <w:szCs w:val="28"/>
          <w:lang w:val="bg-BG"/>
        </w:rPr>
        <w:t xml:space="preserve">Като </w:t>
      </w:r>
      <w:r w:rsidR="00A136E4">
        <w:rPr>
          <w:rFonts w:ascii="Times New Roman" w:hAnsi="Times New Roman" w:cs="Times New Roman"/>
          <w:sz w:val="28"/>
          <w:szCs w:val="28"/>
          <w:lang w:val="bg-BG"/>
        </w:rPr>
        <w:t>има предвид</w:t>
      </w:r>
      <w:r w:rsidRPr="00B53495">
        <w:rPr>
          <w:rFonts w:ascii="Times New Roman" w:hAnsi="Times New Roman" w:cs="Times New Roman"/>
          <w:sz w:val="28"/>
          <w:szCs w:val="28"/>
          <w:lang w:val="bg-BG"/>
        </w:rPr>
        <w:t>, че в</w:t>
      </w:r>
      <w:r w:rsidR="00136BD6" w:rsidRPr="00B534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9736C" w:rsidRPr="00B53495">
        <w:rPr>
          <w:rFonts w:ascii="Times New Roman" w:hAnsi="Times New Roman" w:cs="Times New Roman"/>
          <w:sz w:val="28"/>
          <w:szCs w:val="28"/>
          <w:lang w:val="bg-BG"/>
        </w:rPr>
        <w:t xml:space="preserve">българската </w:t>
      </w:r>
      <w:r w:rsidR="00136BD6" w:rsidRPr="00B53495">
        <w:rPr>
          <w:rFonts w:ascii="Times New Roman" w:hAnsi="Times New Roman" w:cs="Times New Roman"/>
          <w:sz w:val="28"/>
          <w:szCs w:val="28"/>
          <w:lang w:val="bg-BG"/>
        </w:rPr>
        <w:t xml:space="preserve">прокуратура </w:t>
      </w:r>
      <w:r w:rsidRPr="00B53495">
        <w:rPr>
          <w:rFonts w:ascii="Times New Roman" w:hAnsi="Times New Roman" w:cs="Times New Roman"/>
          <w:sz w:val="28"/>
          <w:szCs w:val="28"/>
          <w:lang w:val="bg-BG"/>
        </w:rPr>
        <w:t xml:space="preserve">работят и </w:t>
      </w:r>
      <w:r w:rsidR="00136BD6" w:rsidRPr="00B53495">
        <w:rPr>
          <w:rFonts w:ascii="Times New Roman" w:hAnsi="Times New Roman" w:cs="Times New Roman"/>
          <w:sz w:val="28"/>
          <w:szCs w:val="28"/>
          <w:lang w:val="bg-BG"/>
        </w:rPr>
        <w:t xml:space="preserve">много достойни </w:t>
      </w:r>
      <w:r w:rsidRPr="00B53495">
        <w:rPr>
          <w:rFonts w:ascii="Times New Roman" w:hAnsi="Times New Roman" w:cs="Times New Roman"/>
          <w:sz w:val="28"/>
          <w:szCs w:val="28"/>
          <w:lang w:val="bg-BG"/>
        </w:rPr>
        <w:t>професионалисти</w:t>
      </w:r>
      <w:r w:rsidR="00F10B05" w:rsidRPr="00B53495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B53495">
        <w:rPr>
          <w:rFonts w:ascii="Times New Roman" w:hAnsi="Times New Roman" w:cs="Times New Roman"/>
          <w:sz w:val="28"/>
          <w:szCs w:val="28"/>
          <w:lang w:val="bg-BG"/>
        </w:rPr>
        <w:t xml:space="preserve">които не могат да </w:t>
      </w:r>
      <w:r w:rsidR="00B53495" w:rsidRPr="00B53495">
        <w:rPr>
          <w:rFonts w:ascii="Times New Roman" w:hAnsi="Times New Roman" w:cs="Times New Roman"/>
          <w:sz w:val="28"/>
          <w:szCs w:val="28"/>
          <w:lang w:val="bg-BG"/>
        </w:rPr>
        <w:t xml:space="preserve">демонстрират своята ефективност в условията на </w:t>
      </w:r>
      <w:r w:rsidR="00136BD6" w:rsidRPr="00B53495">
        <w:rPr>
          <w:rFonts w:ascii="Times New Roman" w:hAnsi="Times New Roman" w:cs="Times New Roman"/>
          <w:sz w:val="28"/>
          <w:szCs w:val="28"/>
          <w:lang w:val="bg-BG"/>
        </w:rPr>
        <w:t>ръководство</w:t>
      </w:r>
      <w:r w:rsidR="00B53495" w:rsidRPr="00B53495">
        <w:rPr>
          <w:rFonts w:ascii="Times New Roman" w:hAnsi="Times New Roman" w:cs="Times New Roman"/>
          <w:sz w:val="28"/>
          <w:szCs w:val="28"/>
          <w:lang w:val="bg-BG"/>
        </w:rPr>
        <w:t>, което е загубило общественото доверие и институционална подкрепа, включително на европейските и американските партньори</w:t>
      </w:r>
      <w:r w:rsidR="00B53495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14:paraId="4B8F3FC9" w14:textId="77777777" w:rsidR="00DE0E6E" w:rsidRPr="00DE0E6E" w:rsidRDefault="00DE0E6E" w:rsidP="00DE0E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BCB9902" w14:textId="4D69560D" w:rsidR="00B53495" w:rsidRPr="00B53495" w:rsidRDefault="00B53495" w:rsidP="005257E9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Като отчита, че </w:t>
      </w:r>
      <w:r w:rsidR="00F81C80">
        <w:rPr>
          <w:rFonts w:ascii="Times New Roman" w:hAnsi="Times New Roman" w:cs="Times New Roman"/>
          <w:sz w:val="28"/>
          <w:szCs w:val="28"/>
          <w:lang w:val="bg-BG"/>
        </w:rPr>
        <w:t xml:space="preserve">към настоящия момент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липсват други ефикасни </w:t>
      </w:r>
      <w:r w:rsidR="00F81C80">
        <w:rPr>
          <w:rFonts w:ascii="Times New Roman" w:hAnsi="Times New Roman" w:cs="Times New Roman"/>
          <w:sz w:val="28"/>
          <w:szCs w:val="28"/>
          <w:lang w:val="bg-BG"/>
        </w:rPr>
        <w:t xml:space="preserve">конституционни </w:t>
      </w:r>
      <w:r>
        <w:rPr>
          <w:rFonts w:ascii="Times New Roman" w:hAnsi="Times New Roman" w:cs="Times New Roman"/>
          <w:sz w:val="28"/>
          <w:szCs w:val="28"/>
          <w:lang w:val="bg-BG"/>
        </w:rPr>
        <w:t>механизми за осъществяване на отговорност на главния прокурор</w:t>
      </w:r>
      <w:r w:rsidR="00F81C80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14:paraId="542F9E0E" w14:textId="77777777" w:rsidR="00136BD6" w:rsidRPr="00EF2CBA" w:rsidRDefault="00136BD6" w:rsidP="005257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7C3BAC0" w14:textId="77777777" w:rsidR="00947BAD" w:rsidRPr="00EF2CBA" w:rsidRDefault="00947BAD" w:rsidP="005257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D66DA45" w14:textId="525BAAF2" w:rsidR="00947BAD" w:rsidRPr="00EF2CBA" w:rsidRDefault="00B53495" w:rsidP="005257E9">
      <w:pPr>
        <w:spacing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>ПРИЗОВАВА</w:t>
      </w:r>
      <w:r w:rsidR="00947BAD" w:rsidRPr="00EF2CBA"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>:</w:t>
      </w:r>
    </w:p>
    <w:p w14:paraId="305AB9D7" w14:textId="77777777" w:rsidR="00947BAD" w:rsidRPr="00EF2CBA" w:rsidRDefault="00947BAD" w:rsidP="005257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6057B7C" w14:textId="24ECA7F1" w:rsidR="00EF2CBA" w:rsidRPr="00741731" w:rsidRDefault="00B53495" w:rsidP="00DE0E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глав</w:t>
      </w:r>
      <w:r w:rsidRPr="00B53495">
        <w:rPr>
          <w:rFonts w:ascii="Times New Roman" w:hAnsi="Times New Roman" w:cs="Times New Roman"/>
          <w:sz w:val="28"/>
          <w:szCs w:val="28"/>
          <w:lang w:val="bg-BG"/>
        </w:rPr>
        <w:t>н</w:t>
      </w:r>
      <w:r>
        <w:rPr>
          <w:rFonts w:ascii="Times New Roman" w:hAnsi="Times New Roman" w:cs="Times New Roman"/>
          <w:sz w:val="28"/>
          <w:szCs w:val="28"/>
          <w:lang w:val="bg-BG"/>
        </w:rPr>
        <w:t>ия</w:t>
      </w:r>
      <w:r w:rsidR="00F81C80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B53495">
        <w:rPr>
          <w:rFonts w:ascii="Times New Roman" w:hAnsi="Times New Roman" w:cs="Times New Roman"/>
          <w:sz w:val="28"/>
          <w:szCs w:val="28"/>
          <w:lang w:val="bg-BG"/>
        </w:rPr>
        <w:t xml:space="preserve"> прокурор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Република България </w:t>
      </w:r>
      <w:r w:rsidR="00136BD6" w:rsidRPr="00B53495">
        <w:rPr>
          <w:rFonts w:ascii="Times New Roman" w:hAnsi="Times New Roman" w:cs="Times New Roman"/>
          <w:sz w:val="28"/>
          <w:szCs w:val="28"/>
          <w:lang w:val="bg-BG"/>
        </w:rPr>
        <w:t>г-н</w:t>
      </w:r>
      <w:r w:rsidR="00065697" w:rsidRPr="00B53495">
        <w:rPr>
          <w:rFonts w:ascii="Times New Roman" w:hAnsi="Times New Roman" w:cs="Times New Roman"/>
          <w:sz w:val="28"/>
          <w:szCs w:val="28"/>
          <w:lang w:val="bg-BG"/>
        </w:rPr>
        <w:t xml:space="preserve"> Иван</w:t>
      </w:r>
      <w:r w:rsidR="00136BD6" w:rsidRPr="00B53495">
        <w:rPr>
          <w:rFonts w:ascii="Times New Roman" w:hAnsi="Times New Roman" w:cs="Times New Roman"/>
          <w:sz w:val="28"/>
          <w:szCs w:val="28"/>
          <w:lang w:val="bg-BG"/>
        </w:rPr>
        <w:t xml:space="preserve"> Гешев да </w:t>
      </w:r>
      <w:r w:rsidR="00FB46E7" w:rsidRPr="00B53495">
        <w:rPr>
          <w:rFonts w:ascii="Times New Roman" w:hAnsi="Times New Roman" w:cs="Times New Roman"/>
          <w:sz w:val="28"/>
          <w:szCs w:val="28"/>
          <w:lang w:val="bg-BG"/>
        </w:rPr>
        <w:t xml:space="preserve">подаде оставка, като по този начин </w:t>
      </w:r>
      <w:r w:rsidR="00136BD6" w:rsidRPr="00B53495">
        <w:rPr>
          <w:rFonts w:ascii="Times New Roman" w:hAnsi="Times New Roman" w:cs="Times New Roman"/>
          <w:sz w:val="28"/>
          <w:szCs w:val="28"/>
          <w:lang w:val="bg-BG"/>
        </w:rPr>
        <w:t xml:space="preserve">поеме отговорност </w:t>
      </w:r>
      <w:r w:rsidR="00F81C80">
        <w:rPr>
          <w:rFonts w:ascii="Times New Roman" w:hAnsi="Times New Roman" w:cs="Times New Roman"/>
          <w:sz w:val="28"/>
          <w:szCs w:val="28"/>
          <w:lang w:val="bg-BG"/>
        </w:rPr>
        <w:t xml:space="preserve">за своите действия </w:t>
      </w:r>
      <w:r w:rsidR="00136BD6" w:rsidRPr="00B53495">
        <w:rPr>
          <w:rFonts w:ascii="Times New Roman" w:hAnsi="Times New Roman" w:cs="Times New Roman"/>
          <w:sz w:val="28"/>
          <w:szCs w:val="28"/>
          <w:lang w:val="bg-BG"/>
        </w:rPr>
        <w:t xml:space="preserve">и даде възможност на българската прокуратура да </w:t>
      </w:r>
      <w:r w:rsidR="00F81C80">
        <w:rPr>
          <w:rFonts w:ascii="Times New Roman" w:hAnsi="Times New Roman" w:cs="Times New Roman"/>
          <w:sz w:val="28"/>
          <w:szCs w:val="28"/>
          <w:lang w:val="bg-BG"/>
        </w:rPr>
        <w:t>осъществява пълноценно конституционните си функции в защита на публичния интерес, върховенството на правото и правата и свободите на гражданите</w:t>
      </w:r>
      <w:r w:rsidR="00136BD6" w:rsidRPr="00B5349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sectPr w:rsidR="00EF2CBA" w:rsidRPr="00741731" w:rsidSect="00DE0E6E">
      <w:footerReference w:type="default" r:id="rId7"/>
      <w:pgSz w:w="12240" w:h="15840"/>
      <w:pgMar w:top="1188" w:right="1303" w:bottom="885" w:left="11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DE7C" w14:textId="77777777" w:rsidR="00B82E90" w:rsidRDefault="00B82E90" w:rsidP="00B977B0">
      <w:r>
        <w:separator/>
      </w:r>
    </w:p>
  </w:endnote>
  <w:endnote w:type="continuationSeparator" w:id="0">
    <w:p w14:paraId="1708EE84" w14:textId="77777777" w:rsidR="00B82E90" w:rsidRDefault="00B82E90" w:rsidP="00B9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522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562E8" w14:textId="331DD736" w:rsidR="00B977B0" w:rsidRDefault="00B977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B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C82236C" w14:textId="77777777" w:rsidR="00B977B0" w:rsidRDefault="00B97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6FD2" w14:textId="77777777" w:rsidR="00B82E90" w:rsidRDefault="00B82E90" w:rsidP="00B977B0">
      <w:r>
        <w:separator/>
      </w:r>
    </w:p>
  </w:footnote>
  <w:footnote w:type="continuationSeparator" w:id="0">
    <w:p w14:paraId="6C1D5B66" w14:textId="77777777" w:rsidR="00B82E90" w:rsidRDefault="00B82E90" w:rsidP="00B97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ACD"/>
    <w:multiLevelType w:val="hybridMultilevel"/>
    <w:tmpl w:val="FB30ECE4"/>
    <w:lvl w:ilvl="0" w:tplc="0BC86F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959B4"/>
    <w:multiLevelType w:val="hybridMultilevel"/>
    <w:tmpl w:val="83282BB2"/>
    <w:lvl w:ilvl="0" w:tplc="9E06ECD0">
      <w:start w:val="1"/>
      <w:numFmt w:val="lowerRoman"/>
      <w:lvlText w:val="(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877EC"/>
    <w:multiLevelType w:val="hybridMultilevel"/>
    <w:tmpl w:val="C49E90AE"/>
    <w:lvl w:ilvl="0" w:tplc="0402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3" w15:restartNumberingAfterBreak="0">
    <w:nsid w:val="6EEC2A06"/>
    <w:multiLevelType w:val="hybridMultilevel"/>
    <w:tmpl w:val="48A0A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41A19"/>
    <w:multiLevelType w:val="hybridMultilevel"/>
    <w:tmpl w:val="260C1B52"/>
    <w:lvl w:ilvl="0" w:tplc="054463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95"/>
    <w:rsid w:val="00003331"/>
    <w:rsid w:val="00013CCB"/>
    <w:rsid w:val="00065697"/>
    <w:rsid w:val="0009736C"/>
    <w:rsid w:val="000A539B"/>
    <w:rsid w:val="000B2766"/>
    <w:rsid w:val="000B3FA1"/>
    <w:rsid w:val="000E5CFA"/>
    <w:rsid w:val="00112D01"/>
    <w:rsid w:val="0011569D"/>
    <w:rsid w:val="00136BD6"/>
    <w:rsid w:val="001502E1"/>
    <w:rsid w:val="00155CF0"/>
    <w:rsid w:val="001656BE"/>
    <w:rsid w:val="00182CF7"/>
    <w:rsid w:val="001C2D5C"/>
    <w:rsid w:val="001D103A"/>
    <w:rsid w:val="002138A2"/>
    <w:rsid w:val="00241569"/>
    <w:rsid w:val="00251EE6"/>
    <w:rsid w:val="00252CEC"/>
    <w:rsid w:val="00254157"/>
    <w:rsid w:val="00280765"/>
    <w:rsid w:val="0028650A"/>
    <w:rsid w:val="003121AE"/>
    <w:rsid w:val="0031456E"/>
    <w:rsid w:val="003449BB"/>
    <w:rsid w:val="003D7279"/>
    <w:rsid w:val="0044479A"/>
    <w:rsid w:val="004522A1"/>
    <w:rsid w:val="00461D6B"/>
    <w:rsid w:val="004752E8"/>
    <w:rsid w:val="00485608"/>
    <w:rsid w:val="004D150F"/>
    <w:rsid w:val="005257E9"/>
    <w:rsid w:val="005706C7"/>
    <w:rsid w:val="00585A88"/>
    <w:rsid w:val="005B5B1F"/>
    <w:rsid w:val="0061140D"/>
    <w:rsid w:val="00632BCF"/>
    <w:rsid w:val="0064571E"/>
    <w:rsid w:val="00654BB1"/>
    <w:rsid w:val="006A7EEF"/>
    <w:rsid w:val="00703458"/>
    <w:rsid w:val="0071429A"/>
    <w:rsid w:val="00741731"/>
    <w:rsid w:val="00755855"/>
    <w:rsid w:val="007C7D41"/>
    <w:rsid w:val="007D2453"/>
    <w:rsid w:val="007D7D59"/>
    <w:rsid w:val="0086777D"/>
    <w:rsid w:val="008B5D95"/>
    <w:rsid w:val="008B7016"/>
    <w:rsid w:val="008D450C"/>
    <w:rsid w:val="008E069F"/>
    <w:rsid w:val="008F4AFE"/>
    <w:rsid w:val="008F52FF"/>
    <w:rsid w:val="009166CC"/>
    <w:rsid w:val="00947BAD"/>
    <w:rsid w:val="00955B43"/>
    <w:rsid w:val="0097483C"/>
    <w:rsid w:val="009934DE"/>
    <w:rsid w:val="009B583B"/>
    <w:rsid w:val="009C0A03"/>
    <w:rsid w:val="009D352C"/>
    <w:rsid w:val="009F4588"/>
    <w:rsid w:val="00A136E4"/>
    <w:rsid w:val="00A37D7C"/>
    <w:rsid w:val="00A71B94"/>
    <w:rsid w:val="00A90605"/>
    <w:rsid w:val="00AA3F47"/>
    <w:rsid w:val="00B054B4"/>
    <w:rsid w:val="00B501BE"/>
    <w:rsid w:val="00B53495"/>
    <w:rsid w:val="00B743E6"/>
    <w:rsid w:val="00B82E90"/>
    <w:rsid w:val="00B94B26"/>
    <w:rsid w:val="00B977B0"/>
    <w:rsid w:val="00BA2378"/>
    <w:rsid w:val="00C95CC8"/>
    <w:rsid w:val="00C96D06"/>
    <w:rsid w:val="00CB6D58"/>
    <w:rsid w:val="00D55239"/>
    <w:rsid w:val="00DD40CE"/>
    <w:rsid w:val="00DE0E6E"/>
    <w:rsid w:val="00DF5E64"/>
    <w:rsid w:val="00E01CF7"/>
    <w:rsid w:val="00E05545"/>
    <w:rsid w:val="00E40C00"/>
    <w:rsid w:val="00E52026"/>
    <w:rsid w:val="00E75713"/>
    <w:rsid w:val="00E95C29"/>
    <w:rsid w:val="00EA4765"/>
    <w:rsid w:val="00EF2CBA"/>
    <w:rsid w:val="00EF78E4"/>
    <w:rsid w:val="00F10B05"/>
    <w:rsid w:val="00F81C80"/>
    <w:rsid w:val="00F8295E"/>
    <w:rsid w:val="00FA0BEE"/>
    <w:rsid w:val="00FA7753"/>
    <w:rsid w:val="00FB46E7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308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BD6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B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BD6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BD6"/>
    <w:rPr>
      <w:rFonts w:asciiTheme="minorHAnsi" w:hAnsi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7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7B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97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7B0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251E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251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2022-01-13T21:29:00Z</dcterms:created>
  <dcterms:modified xsi:type="dcterms:W3CDTF">2022-01-14T05:11:00Z</dcterms:modified>
</cp:coreProperties>
</file>