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i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eastAsia="Calibri" w:cs="Arial"/>
          <w:b/>
          <w:i/>
          <w:sz w:val="28"/>
          <w:szCs w:val="28"/>
          <w:lang w:val="bg-BG"/>
        </w:rPr>
        <w:t>Президентът след КСНС: Започването на преговори за членство на Република Северна Македония в ЕС трябва да не се обвързва със срокове, а с постигане на реални резултати</w:t>
      </w:r>
    </w:p>
    <w:p>
      <w:pPr>
        <w:jc w:val="both"/>
        <w:rPr>
          <w:rFonts w:ascii="Arial" w:hAnsi="Arial" w:cs="Arial"/>
          <w:b/>
          <w:i/>
          <w:sz w:val="28"/>
          <w:szCs w:val="28"/>
          <w:lang w:val="bg-BG"/>
        </w:rPr>
      </w:pPr>
    </w:p>
    <w:p>
      <w:pPr>
        <w:jc w:val="center"/>
        <w:rPr>
          <w:rFonts w:ascii="Arial" w:hAnsi="Arial" w:cs="Arial"/>
          <w:i/>
          <w:sz w:val="28"/>
          <w:szCs w:val="28"/>
          <w:lang w:val="bg-BG"/>
        </w:rPr>
      </w:pPr>
      <w:r>
        <w:rPr>
          <w:rFonts w:ascii="Arial" w:hAnsi="Arial" w:cs="Arial"/>
          <w:i/>
          <w:sz w:val="28"/>
          <w:szCs w:val="28"/>
          <w:lang w:val="bg-BG"/>
        </w:rPr>
        <w:t>Изявление на държавния глава след заседанието на Консултативния съвет за национална сигурност на тема: „Интегриране на Западните Балкани в ЕС. Роля на Република България в разширяването на ЕС и в Процеса на стабилизиране и асоцииране: Република Северна Македония и Албания“</w:t>
      </w:r>
    </w:p>
    <w:p>
      <w:pPr>
        <w:spacing w:after="160" w:line="259" w:lineRule="auto"/>
        <w:jc w:val="both"/>
        <w:rPr>
          <w:rFonts w:ascii="Calibri" w:hAnsi="Calibri" w:eastAsia="Calibri"/>
          <w:b/>
          <w:sz w:val="26"/>
          <w:szCs w:val="26"/>
          <w:lang w:val="en-US"/>
        </w:rPr>
      </w:pPr>
    </w:p>
    <w:p>
      <w:pPr>
        <w:spacing w:after="160" w:line="259" w:lineRule="auto"/>
        <w:jc w:val="both"/>
        <w:rPr>
          <w:rFonts w:ascii="Arial" w:hAnsi="Arial" w:eastAsia="Calibri" w:cs="Arial"/>
          <w:i/>
          <w:sz w:val="28"/>
          <w:szCs w:val="28"/>
          <w:lang w:val="bg-BG"/>
        </w:rPr>
      </w:pPr>
      <w:r>
        <w:rPr>
          <w:rFonts w:ascii="Arial" w:hAnsi="Arial" w:eastAsia="Calibri" w:cs="Arial"/>
          <w:i/>
          <w:sz w:val="28"/>
          <w:szCs w:val="28"/>
          <w:lang w:val="bg-BG"/>
        </w:rPr>
        <w:t xml:space="preserve">Уважаеми представители на медиите, </w:t>
      </w:r>
    </w:p>
    <w:p>
      <w:pPr>
        <w:spacing w:after="160" w:line="259" w:lineRule="auto"/>
        <w:jc w:val="both"/>
        <w:rPr>
          <w:rFonts w:ascii="Arial" w:hAnsi="Arial" w:eastAsia="Calibri" w:cs="Arial"/>
          <w:i/>
          <w:sz w:val="28"/>
          <w:szCs w:val="28"/>
          <w:lang w:val="bg-BG"/>
        </w:rPr>
      </w:pPr>
      <w:r>
        <w:rPr>
          <w:rFonts w:ascii="Arial" w:hAnsi="Arial" w:eastAsia="Calibri" w:cs="Arial"/>
          <w:i/>
          <w:sz w:val="28"/>
          <w:szCs w:val="28"/>
          <w:lang w:val="bg-BG"/>
        </w:rPr>
        <w:t xml:space="preserve">Уважаеми дами и господа, </w:t>
      </w:r>
    </w:p>
    <w:p>
      <w:pPr>
        <w:spacing w:after="160"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Ще ви запозная със становище и предложения на Консултативния съвет за национална сигурност на тема: „Интегриране на Западните Балкани в ЕС. Роля на Република България в разширяването на ЕС и в Процеса на стабилизиране и асоцииране: Република Северна Македония и Албания“.</w:t>
      </w:r>
    </w:p>
    <w:p>
      <w:pPr>
        <w:spacing w:after="160"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Консултативният съвет за национална сигурност обсъди перспективите за интегрирането на Западните Балкани в Европейския съюз, което е стратегически интерес на България, съвпадащ с интересите на нашите партньори и съюзници от Европейския съюз и НАТО. </w:t>
      </w:r>
    </w:p>
    <w:p>
      <w:pPr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Особено внимание бе обърнато на процеса на интеграция на Република Северна Македония, който е в застой. Констатирано беше, че в продължение на четири години след подписването на договора от 2017 г., страната-кандидат не направи необходимото за неговото изпълнение, както и не дава гаранции за изпълнение на поетите ангажименти. В резултат на проведената през септември 2019 г. консултативна среща при Президента на Републиката, с участието на представители от изпълнителната и законодателната власт, бе приета „Рамкова позиция относно разширяването на Европейския съюз и процеса на стабилизиране и асоцииране: Република Северна Македония и Република Албания“</w:t>
      </w:r>
      <w:r>
        <w:rPr>
          <w:rFonts w:ascii="Arial" w:hAnsi="Arial" w:eastAsia="Calibri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eastAsia="Calibri" w:cs="Arial"/>
          <w:sz w:val="28"/>
          <w:szCs w:val="28"/>
          <w:lang w:val="bg-BG"/>
        </w:rPr>
        <w:t xml:space="preserve">от Министерски съвет, подкрепена с декларация на 44-ото Народно събрание. Посочените документи са основа за политиката по отношение на разширяването на Европейския съюз с Република Северна Македония и Република Албания и обусловиха последователно отстоявания отказ на България да одобри началото на преговорите за членство на Република Северна Македония. </w:t>
      </w:r>
    </w:p>
    <w:p>
      <w:pPr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Преди 30 г., на 15.01.1992 г., тази седмица ще отбележим тази дата, България първа в света призна днешна Република Северна Македония като новосъздадена независима държава. България никога не е отричала и не отрича правото на гражданите на Република Северна Македония да се самоопределят на база на собствено самосъзнание, както и да ползват своите езици, според конституцията на своята държава. В същото време България държи на пълното равноправие на македонските българи с останалите части от народи на Република Северна Македония, изрично изписани в тяхната конституция. Десетилетната политика на дискриминация на македонските българи, 120 000 от които са и български граждани – а с това и граждани на ЕС, в последно време ескалира в открити публични атаки срещу граждани, декларирали българския си произход.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Правата на македонските българи са ключов елемент от Копенхагенските критерии за членство в Европейския съюз, не могат да бъдат предмет на преговори и тяхната защита е изрично посочена в Декларацията на Народното събрание от 2019 г.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Участниците в Консултативния съвет се обединиха около мнението, че са необходими всеобхватни, целенасочени и ресурсно осигурени действия, за възстановяване на доверието и активизиране на двустранното сътрудничество във всички области от взаимен интерес. От особено значение са проектите, осигуряващи транспортна, инфраструктурна, дигитална и енергийна  свързаност, с акцент на коридор № 8. Това от своя страна ще допринесе за преодоляване на застоя в отношенията между двете държави, ще даде импулс за ускоряване на преговорния процес и за устойчивото развитие и просперитет на региона. 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Членовете на Консултативния съвет отбелязаха и постигнатото до момента в преговорния процес. В някои сфери на двустранните отношения се очертава възможност за постигане на съгласие. Решаването на отворените политически въпроси ще ускори значително напредъка във всички останали области.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Участниците в Консултативния съвет за национална сигурност препотвърдиха позицията на България относно готовността на Република Албания за започване на преговорния процес за членство в Европейския съюз.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Въз основа на проведените разисквания, Консултативният съвет за национална сигурност прие следните предложения към изпълнителната и законодателната власт: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1.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 xml:space="preserve">При провеждане на външната политика на страната, Министерският съвет да изпълнява националната позиция на България, като спазва изискванията, произтичащи от Договора от 2017 г., Рамковата позиция от 2019 г. и Декларацията на 44-то Народно събрание.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2.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>Даването на съгласие за започване на преговори за членство на Република Северна Македония в ЕС да не се обвързва със срокове, а с постигане на реални резултати, включително и, държа да подчертая, по отношение на правата на македонските българи.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3.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>Изпълнителната власт да продължи да работи за отчитане на изпълнението на Договора от 2017 г. в преговорния процес за членство на Република Северна Македония в ЕС.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4.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 xml:space="preserve">Изпълнителната власт да изготви и обезпечи в кадрово и финансово отношение план за действие с мерки за постигане на осезаем напредък във всички области на двустранните отношения с Република Северна Македония.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5.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>Изпълнителната власт да предложи на партньорите в Република Северна Македония създаването на съвместни работни групи по области, в съответствие с Договора за приятелство, добросъседство и сътрудничество, с цел активизиране на двустранните връзки.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6.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>Изпълнителната власт да предприеме мерки за ускоряване изграждането на Коридор № 8, съвместно с Република Северна Македония и Република Албания като единен проект в неговата цялост – автомагистрала, ж.п. линия, енергийна и дигитална свързаност.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>7.</w:t>
      </w:r>
      <w:r>
        <w:rPr>
          <w:rFonts w:ascii="Arial" w:hAnsi="Arial" w:eastAsia="Calibri" w:cs="Arial"/>
          <w:sz w:val="28"/>
          <w:szCs w:val="28"/>
          <w:lang w:val="bg-BG"/>
        </w:rPr>
        <w:tab/>
      </w:r>
      <w:r>
        <w:rPr>
          <w:rFonts w:ascii="Arial" w:hAnsi="Arial" w:eastAsia="Calibri" w:cs="Arial"/>
          <w:sz w:val="28"/>
          <w:szCs w:val="28"/>
          <w:lang w:val="bg-BG"/>
        </w:rPr>
        <w:t xml:space="preserve">Народното събрание да предложи на законодателния орган на Република Северна Македония създаването на структуриран диалог между парламентарни комисии и групи за приятелство, който да засили доверието и да подпомага цялостния процес.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Искам да благодаря на всички участници в Консултативния съвет за активната работа днес и за постигнатия консенсус, защото в това, което ни предстои като продължаване на преговорния процес, е от изключителна важност българските държавници и политици да имат единство в своите виждания и действия.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  <w:r>
        <w:rPr>
          <w:rFonts w:ascii="Arial" w:hAnsi="Arial" w:eastAsia="Calibri" w:cs="Arial"/>
          <w:sz w:val="28"/>
          <w:szCs w:val="28"/>
          <w:lang w:val="bg-BG"/>
        </w:rPr>
        <w:t xml:space="preserve">Благодаря ви за вниманието! </w:t>
      </w:r>
    </w:p>
    <w:p>
      <w:pPr>
        <w:spacing w:line="259" w:lineRule="auto"/>
        <w:jc w:val="both"/>
        <w:rPr>
          <w:rFonts w:ascii="Arial" w:hAnsi="Arial" w:eastAsia="Calibri" w:cs="Arial"/>
          <w:sz w:val="28"/>
          <w:szCs w:val="28"/>
          <w:lang w:val="bg-BG"/>
        </w:rPr>
      </w:pPr>
    </w:p>
    <w:p>
      <w:pPr>
        <w:rPr>
          <w:rFonts w:ascii="Arial" w:hAnsi="Arial" w:cs="Arial"/>
          <w:i/>
          <w:sz w:val="28"/>
          <w:szCs w:val="28"/>
          <w:lang w:val="bg-BG"/>
        </w:rPr>
      </w:pPr>
    </w:p>
    <w:sectPr>
      <w:headerReference r:id="rId4" w:type="default"/>
      <w:pgSz w:w="12240" w:h="15840"/>
      <w:pgMar w:top="2694" w:right="900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auto"/>
    <w:pitch w:val="default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284"/>
    </w:pPr>
    <w:r>
      <w:rPr>
        <w:rFonts w:ascii="Times New Roman" w:hAnsi="Times New Roman" w:eastAsia="Times New Roman" w:cs="Times New Roman"/>
        <w:sz w:val="20"/>
        <w:szCs w:val="20"/>
        <w:lang w:val="bg-BG" w:eastAsia="bg-BG" w:bidi="ar-SA"/>
      </w:rPr>
      <w:pict>
        <v:shape id="Picture 85" o:spid="_x0000_s1025" type="#_x0000_t75" style="position:absolute;left:0;margin-top:-36pt;height:791.65pt;width:559.65pt;mso-position-horizontal:left;mso-position-horizont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703"/>
        <w:tab w:val="right" w:pos="9406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703"/>
        <w:tab w:val="right" w:pos="9406"/>
      </w:tabs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character" w:customStyle="1" w:styleId="7">
    <w:name w:val="Header Char"/>
    <w:basedOn w:val="5"/>
    <w:link w:val="3"/>
    <w:uiPriority w:val="99"/>
    <w:rPr/>
  </w:style>
  <w:style w:type="character" w:customStyle="1" w:styleId="8">
    <w:name w:val="Foote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937</Words>
  <Characters>5344</Characters>
  <Lines>44</Lines>
  <Paragraphs>12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2021-03-23T13:44:00Z</dcterms:created>
  <dc:creator>Stefanov</dc:creator>
  <cp:lastModifiedBy>desk03</cp:lastModifiedBy>
  <dcterms:modified xsi:type="dcterms:W3CDTF">2022-01-10T18:49:09Z</dcterms:modified>
  <dc:title>Президентът след КСНС: Започването на преговори за членство на Република Северна Македония в ЕС трябва да не се обвързва със срокове, а с постигане на реални резултати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