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7045FA" w14:textId="6601A885" w:rsidR="00273DC6" w:rsidRPr="00437B6A" w:rsidRDefault="000B0B1B">
      <w:pPr>
        <w:spacing w:after="0"/>
        <w:jc w:val="right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i/>
          <w:sz w:val="26"/>
          <w:szCs w:val="26"/>
          <w:lang w:val="bg-BG"/>
        </w:rPr>
        <w:t xml:space="preserve">Проект! </w:t>
      </w:r>
      <w:r w:rsidR="0099251F" w:rsidRPr="00437B6A">
        <w:rPr>
          <w:rFonts w:asciiTheme="minorHAnsi" w:hAnsiTheme="minorHAnsi" w:cstheme="minorHAnsi"/>
          <w:i/>
          <w:sz w:val="26"/>
          <w:szCs w:val="26"/>
          <w:lang w:val="bg-BG"/>
        </w:rPr>
        <w:t>3 юни</w:t>
      </w:r>
      <w:r w:rsidRPr="00437B6A">
        <w:rPr>
          <w:rFonts w:asciiTheme="minorHAnsi" w:hAnsiTheme="minorHAnsi" w:cstheme="minorHAnsi"/>
          <w:i/>
          <w:sz w:val="26"/>
          <w:szCs w:val="26"/>
          <w:lang w:val="bg-BG"/>
        </w:rPr>
        <w:t xml:space="preserve"> </w:t>
      </w:r>
      <w:r w:rsidR="00D64239" w:rsidRPr="00437B6A">
        <w:rPr>
          <w:rFonts w:asciiTheme="minorHAnsi" w:hAnsiTheme="minorHAnsi" w:cstheme="minorHAnsi"/>
          <w:i/>
          <w:sz w:val="26"/>
          <w:szCs w:val="26"/>
          <w:lang w:val="bg-BG"/>
        </w:rPr>
        <w:t>2022</w:t>
      </w:r>
      <w:r w:rsidRPr="00437B6A">
        <w:rPr>
          <w:rFonts w:asciiTheme="minorHAnsi" w:hAnsiTheme="minorHAnsi" w:cstheme="minorHAnsi"/>
          <w:i/>
          <w:sz w:val="26"/>
          <w:szCs w:val="26"/>
          <w:lang w:val="bg-BG"/>
        </w:rPr>
        <w:t xml:space="preserve"> г.</w:t>
      </w:r>
    </w:p>
    <w:p w14:paraId="4D396FF8" w14:textId="77777777" w:rsidR="00273DC6" w:rsidRPr="00437B6A" w:rsidRDefault="00273DC6">
      <w:pPr>
        <w:spacing w:after="0"/>
        <w:jc w:val="center"/>
        <w:rPr>
          <w:rFonts w:asciiTheme="minorHAnsi" w:hAnsiTheme="minorHAnsi" w:cstheme="minorHAnsi"/>
          <w:b/>
          <w:caps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>П Р О Т О К О Л</w:t>
      </w:r>
    </w:p>
    <w:p w14:paraId="2F896984" w14:textId="77777777" w:rsidR="00273DC6" w:rsidRPr="00437B6A" w:rsidRDefault="00273DC6">
      <w:pPr>
        <w:spacing w:after="0"/>
        <w:jc w:val="center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caps/>
          <w:sz w:val="26"/>
          <w:szCs w:val="26"/>
          <w:lang w:val="bg-BG"/>
        </w:rPr>
        <w:t>от</w:t>
      </w:r>
    </w:p>
    <w:p w14:paraId="45A1C06C" w14:textId="77777777" w:rsidR="00273DC6" w:rsidRPr="00437B6A" w:rsidRDefault="00EA2EDB" w:rsidP="00EA2EDB">
      <w:pPr>
        <w:spacing w:after="0"/>
        <w:jc w:val="center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Второто заседание на </w:t>
      </w:r>
      <w:r w:rsidR="00273DC6" w:rsidRPr="00437B6A">
        <w:rPr>
          <w:rFonts w:asciiTheme="minorHAnsi" w:hAnsiTheme="minorHAnsi" w:cstheme="minorHAnsi"/>
          <w:b/>
          <w:sz w:val="26"/>
          <w:szCs w:val="26"/>
          <w:lang w:val="bg-BG"/>
        </w:rPr>
        <w:t>Съвместната Междуправителствена комисия, съ</w:t>
      </w: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здадена на основа на член 12 от </w:t>
      </w:r>
      <w:r w:rsidR="00273DC6" w:rsidRPr="00437B6A">
        <w:rPr>
          <w:rFonts w:asciiTheme="minorHAnsi" w:hAnsiTheme="minorHAnsi" w:cstheme="minorHAnsi"/>
          <w:b/>
          <w:sz w:val="26"/>
          <w:szCs w:val="26"/>
          <w:lang w:val="bg-BG"/>
        </w:rPr>
        <w:t>Договора за приятелство, добросъседство и сътрудничество между Република България и Република Северна Македония,</w:t>
      </w:r>
    </w:p>
    <w:p w14:paraId="1CB1588F" w14:textId="00293C7C" w:rsidR="00273DC6" w:rsidRPr="00437B6A" w:rsidRDefault="00273DC6" w:rsidP="00514A15">
      <w:pPr>
        <w:spacing w:after="0"/>
        <w:jc w:val="center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>която се проведе в          на          202</w:t>
      </w:r>
      <w:r w:rsidR="00D64239" w:rsidRPr="00437B6A">
        <w:rPr>
          <w:rFonts w:asciiTheme="minorHAnsi" w:hAnsiTheme="minorHAnsi" w:cstheme="minorHAnsi"/>
          <w:b/>
          <w:sz w:val="26"/>
          <w:szCs w:val="26"/>
        </w:rPr>
        <w:t>2</w:t>
      </w: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 година</w:t>
      </w:r>
    </w:p>
    <w:p w14:paraId="5A9F1454" w14:textId="77777777" w:rsidR="00273DC6" w:rsidRPr="00437B6A" w:rsidRDefault="00273DC6">
      <w:pPr>
        <w:spacing w:after="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23DBC511" w14:textId="77777777" w:rsidR="00273DC6" w:rsidRPr="00437B6A" w:rsidRDefault="00273DC6">
      <w:pPr>
        <w:spacing w:after="0"/>
        <w:ind w:firstLine="708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>На срещата присъстваха:</w:t>
      </w:r>
    </w:p>
    <w:p w14:paraId="4123DBE4" w14:textId="77777777" w:rsidR="00273DC6" w:rsidRPr="00437B6A" w:rsidRDefault="00273DC6">
      <w:pPr>
        <w:spacing w:after="0"/>
        <w:ind w:firstLine="708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17B794F2" w14:textId="77777777" w:rsidR="00273DC6" w:rsidRPr="00437B6A" w:rsidRDefault="00273DC6">
      <w:pPr>
        <w:spacing w:after="0"/>
        <w:ind w:firstLine="708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От страна на Република Северна Македония:</w:t>
      </w:r>
    </w:p>
    <w:p w14:paraId="78D9B697" w14:textId="77777777" w:rsidR="00273DC6" w:rsidRPr="00437B6A" w:rsidRDefault="00D64239">
      <w:pPr>
        <w:spacing w:after="0"/>
        <w:ind w:firstLine="708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.................</w:t>
      </w:r>
    </w:p>
    <w:p w14:paraId="533EC547" w14:textId="77777777" w:rsidR="00273DC6" w:rsidRPr="00437B6A" w:rsidRDefault="00273DC6">
      <w:pPr>
        <w:spacing w:after="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2A23098A" w14:textId="77777777" w:rsidR="00273DC6" w:rsidRPr="00437B6A" w:rsidRDefault="00273DC6">
      <w:pPr>
        <w:spacing w:after="0"/>
        <w:ind w:firstLine="708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От страна на Република България:</w:t>
      </w:r>
    </w:p>
    <w:p w14:paraId="1D31B752" w14:textId="77777777" w:rsidR="00273DC6" w:rsidRPr="00437B6A" w:rsidRDefault="00D6423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.................</w:t>
      </w:r>
    </w:p>
    <w:p w14:paraId="6FD438CA" w14:textId="77777777" w:rsidR="005C36D3" w:rsidRPr="00437B6A" w:rsidRDefault="005C36D3" w:rsidP="00975E71">
      <w:pPr>
        <w:pStyle w:val="BodyA"/>
        <w:ind w:firstLine="720"/>
        <w:jc w:val="both"/>
        <w:rPr>
          <w:rFonts w:asciiTheme="minorHAnsi" w:hAnsiTheme="minorHAnsi" w:cstheme="minorHAnsi"/>
          <w:color w:val="auto"/>
          <w:sz w:val="26"/>
          <w:szCs w:val="26"/>
          <w:lang w:val="bg-BG"/>
        </w:rPr>
      </w:pPr>
    </w:p>
    <w:p w14:paraId="07498077" w14:textId="7A457B8F" w:rsidR="00D713F1" w:rsidRPr="00437B6A" w:rsidRDefault="00975E71" w:rsidP="00975E71">
      <w:pPr>
        <w:pStyle w:val="BodyA"/>
        <w:ind w:firstLine="720"/>
        <w:jc w:val="both"/>
        <w:rPr>
          <w:rFonts w:asciiTheme="minorHAnsi" w:hAnsiTheme="minorHAnsi" w:cstheme="minorHAnsi"/>
          <w:color w:val="auto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>Отчитайки развитието на приятелски отношения между държавите, основани на зачитане на принципите на равноправие и правото на самоопределение на народите</w:t>
      </w:r>
      <w:r w:rsidRPr="00437B6A">
        <w:rPr>
          <w:rFonts w:asciiTheme="minorHAnsi" w:hAnsiTheme="minorHAnsi" w:cstheme="minorHAnsi"/>
          <w:color w:val="auto"/>
          <w:sz w:val="26"/>
          <w:szCs w:val="26"/>
        </w:rPr>
        <w:t>,</w:t>
      </w:r>
      <w:r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 xml:space="preserve"> </w:t>
      </w:r>
    </w:p>
    <w:p w14:paraId="41004C74" w14:textId="77777777" w:rsidR="00D713F1" w:rsidRPr="00437B6A" w:rsidRDefault="00D713F1" w:rsidP="00D713F1">
      <w:pPr>
        <w:pStyle w:val="BodyA"/>
        <w:ind w:firstLine="720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>Убедени в необходимостта от укрепване на сигурността, стабилността и сътрудничеството в Югоизточна Европа в дух на споделените евроатлантически ценности,</w:t>
      </w:r>
    </w:p>
    <w:p w14:paraId="215414CD" w14:textId="77777777" w:rsidR="003E71A7" w:rsidRPr="00437B6A" w:rsidRDefault="00D713F1" w:rsidP="003E71A7">
      <w:pPr>
        <w:pStyle w:val="BodyA"/>
        <w:ind w:firstLine="720"/>
        <w:jc w:val="both"/>
        <w:rPr>
          <w:rFonts w:asciiTheme="minorHAnsi" w:hAnsiTheme="minorHAnsi" w:cstheme="minorHAnsi"/>
          <w:color w:val="auto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 xml:space="preserve">Подчертавайки </w:t>
      </w:r>
      <w:r w:rsidR="00975E71"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>необходимостта от преодоляване н</w:t>
      </w:r>
      <w:r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 xml:space="preserve">а отворените двустранни въпроси, </w:t>
      </w:r>
      <w:r w:rsidR="00975E71"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>възстановяване на доверието</w:t>
      </w:r>
      <w:r w:rsidRPr="00437B6A">
        <w:rPr>
          <w:rFonts w:asciiTheme="minorHAnsi" w:hAnsiTheme="minorHAnsi" w:cstheme="minorHAnsi"/>
          <w:color w:val="auto"/>
          <w:sz w:val="26"/>
          <w:szCs w:val="26"/>
        </w:rPr>
        <w:t xml:space="preserve"> и </w:t>
      </w:r>
      <w:r w:rsidR="00975E71"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>стриктно изпълнение без по-нататъшно забавяне на Договора за приятелство, добросъседство и сътрудничество, подписан през 2017 г.,</w:t>
      </w:r>
    </w:p>
    <w:p w14:paraId="2B32A0EE" w14:textId="31AEBC03" w:rsidR="00975E71" w:rsidRPr="00437B6A" w:rsidRDefault="00975E71" w:rsidP="003E71A7">
      <w:pPr>
        <w:pStyle w:val="BodyA"/>
        <w:ind w:firstLine="720"/>
        <w:jc w:val="both"/>
        <w:rPr>
          <w:rFonts w:asciiTheme="minorHAnsi" w:hAnsiTheme="minorHAnsi" w:cstheme="minorHAnsi"/>
          <w:color w:val="auto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 xml:space="preserve">Двете страни </w:t>
      </w:r>
      <w:r w:rsidR="00D713F1"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 xml:space="preserve">направиха преглед на прилагането на този Договор, приеха мерки за подобряване на двустранното сътрудничество и преодоляване на възникналите в изпълнението на Договора въпроси. </w:t>
      </w:r>
      <w:r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 xml:space="preserve"> </w:t>
      </w:r>
      <w:r w:rsidR="00D713F1" w:rsidRPr="00437B6A">
        <w:rPr>
          <w:rFonts w:asciiTheme="minorHAnsi" w:hAnsiTheme="minorHAnsi" w:cstheme="minorHAnsi"/>
          <w:color w:val="auto"/>
          <w:sz w:val="26"/>
          <w:szCs w:val="26"/>
          <w:lang w:val="bg-BG"/>
        </w:rPr>
        <w:t xml:space="preserve"> </w:t>
      </w:r>
    </w:p>
    <w:p w14:paraId="538BC6FA" w14:textId="35B8E4E9" w:rsidR="00273DC6" w:rsidRPr="00437B6A" w:rsidRDefault="00975E71">
      <w:pPr>
        <w:spacing w:after="0"/>
        <w:ind w:firstLine="720"/>
        <w:jc w:val="both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</w:p>
    <w:p w14:paraId="345D39DD" w14:textId="77777777" w:rsidR="00273DC6" w:rsidRPr="00437B6A" w:rsidRDefault="00273DC6">
      <w:pPr>
        <w:spacing w:after="0"/>
        <w:jc w:val="center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>ДНЕВЕН РЕД:</w:t>
      </w:r>
    </w:p>
    <w:p w14:paraId="7781B357" w14:textId="77777777" w:rsidR="00273DC6" w:rsidRPr="00437B6A" w:rsidRDefault="00273DC6">
      <w:pPr>
        <w:spacing w:after="0"/>
        <w:jc w:val="center"/>
        <w:rPr>
          <w:rFonts w:asciiTheme="minorHAnsi" w:hAnsiTheme="minorHAnsi" w:cstheme="minorHAnsi"/>
          <w:b/>
          <w:sz w:val="26"/>
          <w:szCs w:val="26"/>
          <w:lang w:val="bg-BG"/>
        </w:rPr>
      </w:pPr>
    </w:p>
    <w:p w14:paraId="45CA0B90" w14:textId="5DB35BBA" w:rsidR="00273DC6" w:rsidRPr="00437B6A" w:rsidRDefault="00273DC6" w:rsidP="003E71A7">
      <w:pPr>
        <w:spacing w:after="0"/>
        <w:ind w:firstLine="720"/>
        <w:jc w:val="both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>1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.</w:t>
      </w:r>
      <w:r w:rsidR="003E71A7" w:rsidRPr="00437B6A">
        <w:rPr>
          <w:rFonts w:asciiTheme="minorHAnsi" w:hAnsiTheme="minorHAnsi" w:cstheme="minorHAnsi"/>
          <w:sz w:val="26"/>
          <w:szCs w:val="26"/>
          <w:lang w:val="bg-BG"/>
        </w:rPr>
        <w:t> 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Преглед на постигнатото в изпълнение на Договора за приятелство, добросъседство и сътрудничество между Република България и Република Северна Македония за периода от 10 юни 2019</w:t>
      </w:r>
      <w:r w:rsidR="00B4732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г. до ... 202</w:t>
      </w:r>
      <w:r w:rsidR="00D64239" w:rsidRPr="00437B6A">
        <w:rPr>
          <w:rFonts w:asciiTheme="minorHAnsi" w:hAnsiTheme="minorHAnsi" w:cstheme="minorHAnsi"/>
          <w:sz w:val="26"/>
          <w:szCs w:val="26"/>
          <w:lang w:val="bg-BG"/>
        </w:rPr>
        <w:t>2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г.</w:t>
      </w:r>
      <w:r w:rsidR="00975E71" w:rsidRPr="00437B6A">
        <w:rPr>
          <w:rFonts w:asciiTheme="minorHAnsi" w:hAnsiTheme="minorHAnsi" w:cstheme="minorHAnsi"/>
          <w:sz w:val="26"/>
          <w:szCs w:val="26"/>
        </w:rPr>
        <w:t xml:space="preserve"> </w:t>
      </w:r>
      <w:r w:rsidR="00975E71" w:rsidRPr="00437B6A">
        <w:rPr>
          <w:rFonts w:asciiTheme="minorHAnsi" w:hAnsiTheme="minorHAnsi" w:cstheme="minorHAnsi"/>
          <w:sz w:val="26"/>
          <w:szCs w:val="26"/>
          <w:lang w:val="bg-BG"/>
        </w:rPr>
        <w:t>в частта на секторното сътрудничество.</w:t>
      </w:r>
    </w:p>
    <w:p w14:paraId="3E177DED" w14:textId="6EEC5A1B" w:rsidR="00273DC6" w:rsidRPr="00437B6A" w:rsidRDefault="00975E71" w:rsidP="003E71A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lastRenderedPageBreak/>
        <w:t>2</w:t>
      </w:r>
      <w:r w:rsidR="00273DC6" w:rsidRPr="00437B6A">
        <w:rPr>
          <w:rFonts w:asciiTheme="minorHAnsi" w:hAnsiTheme="minorHAnsi" w:cstheme="minorHAnsi"/>
          <w:b/>
          <w:sz w:val="26"/>
          <w:szCs w:val="26"/>
          <w:lang w:val="bg-BG"/>
        </w:rPr>
        <w:t>.</w:t>
      </w:r>
      <w:r w:rsidR="008600C4" w:rsidRPr="00437B6A">
        <w:rPr>
          <w:rFonts w:asciiTheme="minorHAnsi" w:hAnsiTheme="minorHAnsi" w:cstheme="minorHAnsi"/>
          <w:sz w:val="26"/>
          <w:szCs w:val="26"/>
          <w:lang w:val="bg-BG"/>
        </w:rPr>
        <w:t> </w:t>
      </w:r>
      <w:r w:rsidR="00273DC6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Приемане на Годишния доклад за работата на Съвместната мултидисциплинарна експертна комисия по историческите и образователни въпроси между Република България и Република Северна Македония. </w:t>
      </w:r>
    </w:p>
    <w:p w14:paraId="2646C358" w14:textId="7C49B970" w:rsidR="00D64239" w:rsidRPr="00437B6A" w:rsidRDefault="00975E71" w:rsidP="003E71A7">
      <w:pPr>
        <w:spacing w:after="0"/>
        <w:ind w:firstLine="720"/>
        <w:jc w:val="both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>3</w:t>
      </w:r>
      <w:r w:rsidR="00D64239" w:rsidRPr="00437B6A">
        <w:rPr>
          <w:rFonts w:asciiTheme="minorHAnsi" w:hAnsiTheme="minorHAnsi" w:cstheme="minorHAnsi"/>
          <w:b/>
          <w:sz w:val="26"/>
          <w:szCs w:val="26"/>
          <w:lang w:val="bg-BG"/>
        </w:rPr>
        <w:t>.</w:t>
      </w:r>
      <w:r w:rsidR="008600C4" w:rsidRPr="00437B6A">
        <w:rPr>
          <w:rFonts w:asciiTheme="minorHAnsi" w:hAnsiTheme="minorHAnsi" w:cstheme="minorHAnsi"/>
          <w:sz w:val="26"/>
          <w:szCs w:val="26"/>
          <w:lang w:val="bg-BG"/>
        </w:rPr>
        <w:t> </w:t>
      </w:r>
      <w:r w:rsidR="00D64239" w:rsidRPr="00437B6A">
        <w:rPr>
          <w:rFonts w:asciiTheme="minorHAnsi" w:hAnsiTheme="minorHAnsi" w:cstheme="minorHAnsi"/>
          <w:sz w:val="26"/>
          <w:szCs w:val="26"/>
          <w:lang w:val="bg-BG"/>
        </w:rPr>
        <w:t>Приемане на насоки за действия по изпълнение на Договора за приятелство, добросъседство и сътрудничество между Република България и Република Северна Македония за следващ период</w:t>
      </w:r>
    </w:p>
    <w:p w14:paraId="14221490" w14:textId="2B794E33" w:rsidR="00273DC6" w:rsidRPr="00437B6A" w:rsidRDefault="003E71A7" w:rsidP="003E71A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>4</w:t>
      </w:r>
      <w:r w:rsidR="00273DC6" w:rsidRPr="00437B6A">
        <w:rPr>
          <w:rFonts w:asciiTheme="minorHAnsi" w:hAnsiTheme="minorHAnsi" w:cstheme="minorHAnsi"/>
          <w:b/>
          <w:sz w:val="26"/>
          <w:szCs w:val="26"/>
          <w:lang w:val="bg-BG"/>
        </w:rPr>
        <w:t>.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 </w:t>
      </w:r>
      <w:r w:rsidR="00273DC6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Подписване на Протокола от проведеното второ заседание на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Съвместната м</w:t>
      </w:r>
      <w:r w:rsidR="00273DC6" w:rsidRPr="00437B6A">
        <w:rPr>
          <w:rFonts w:asciiTheme="minorHAnsi" w:hAnsiTheme="minorHAnsi" w:cstheme="minorHAnsi"/>
          <w:sz w:val="26"/>
          <w:szCs w:val="26"/>
          <w:lang w:val="bg-BG"/>
        </w:rPr>
        <w:t>еждуправителствената комисия.</w:t>
      </w:r>
    </w:p>
    <w:p w14:paraId="7A7B948D" w14:textId="77777777" w:rsidR="00EA2EDB" w:rsidRPr="00437B6A" w:rsidRDefault="00EA2EDB">
      <w:pPr>
        <w:spacing w:after="0"/>
        <w:ind w:firstLine="720"/>
        <w:rPr>
          <w:rFonts w:asciiTheme="minorHAnsi" w:hAnsiTheme="minorHAnsi" w:cstheme="minorHAnsi"/>
          <w:b/>
          <w:sz w:val="26"/>
          <w:szCs w:val="26"/>
          <w:lang w:val="bg-BG"/>
        </w:rPr>
      </w:pPr>
    </w:p>
    <w:p w14:paraId="71FEE6EC" w14:textId="77777777" w:rsidR="00273DC6" w:rsidRPr="00437B6A" w:rsidRDefault="00273DC6">
      <w:pPr>
        <w:spacing w:after="0"/>
        <w:ind w:firstLine="720"/>
        <w:rPr>
          <w:rFonts w:asciiTheme="minorHAnsi" w:hAnsiTheme="minorHAnsi" w:cstheme="minorHAnsi"/>
          <w:strike/>
          <w:kern w:val="1"/>
          <w:sz w:val="26"/>
          <w:szCs w:val="26"/>
          <w:lang w:val="mk-MK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ПО ПЪРВА ТОЧКА ОТ ДНЕВНИЯ РЕД: </w:t>
      </w:r>
    </w:p>
    <w:p w14:paraId="5AEDD5C2" w14:textId="77777777" w:rsidR="00273DC6" w:rsidRPr="00437B6A" w:rsidRDefault="00273DC6">
      <w:pPr>
        <w:pStyle w:val="BodyA"/>
        <w:ind w:firstLine="720"/>
        <w:jc w:val="both"/>
        <w:rPr>
          <w:rFonts w:asciiTheme="minorHAnsi" w:eastAsia="Times New Roman" w:hAnsiTheme="minorHAnsi" w:cstheme="minorHAnsi"/>
          <w:strike/>
          <w:color w:val="auto"/>
          <w:sz w:val="26"/>
          <w:szCs w:val="26"/>
          <w:lang w:val="mk-MK" w:eastAsia="ar-SA" w:bidi="ar-SA"/>
        </w:rPr>
      </w:pPr>
    </w:p>
    <w:p w14:paraId="04E6E09F" w14:textId="77777777" w:rsidR="00D64239" w:rsidRPr="00437B6A" w:rsidRDefault="00EF2247">
      <w:pPr>
        <w:spacing w:after="0"/>
        <w:ind w:firstLine="720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</w:rPr>
        <w:t>I</w:t>
      </w: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 Група</w:t>
      </w:r>
    </w:p>
    <w:p w14:paraId="2843D6D4" w14:textId="77777777" w:rsidR="00EF2247" w:rsidRPr="00437B6A" w:rsidRDefault="00EF2247">
      <w:pPr>
        <w:spacing w:after="0"/>
        <w:ind w:firstLine="720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.............</w:t>
      </w:r>
    </w:p>
    <w:p w14:paraId="4D955D27" w14:textId="77777777" w:rsidR="00D64239" w:rsidRPr="00437B6A" w:rsidRDefault="00EF2247">
      <w:pPr>
        <w:spacing w:after="0"/>
        <w:ind w:firstLine="720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</w:rPr>
        <w:t>II</w:t>
      </w: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 Група</w:t>
      </w:r>
    </w:p>
    <w:p w14:paraId="76238EB6" w14:textId="77777777" w:rsidR="00EF2247" w:rsidRPr="00437B6A" w:rsidRDefault="00EF2247">
      <w:pPr>
        <w:spacing w:after="0"/>
        <w:ind w:firstLine="720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.............</w:t>
      </w:r>
    </w:p>
    <w:p w14:paraId="4D26CB63" w14:textId="77777777" w:rsidR="00EF2247" w:rsidRPr="00437B6A" w:rsidRDefault="00EF2247">
      <w:pPr>
        <w:spacing w:after="0"/>
        <w:ind w:firstLine="720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</w:rPr>
        <w:t>III</w:t>
      </w: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 Група</w:t>
      </w:r>
    </w:p>
    <w:p w14:paraId="645564C3" w14:textId="77777777" w:rsidR="00EF2247" w:rsidRPr="00437B6A" w:rsidRDefault="00EF2247">
      <w:pPr>
        <w:spacing w:after="0"/>
        <w:ind w:firstLine="720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.............</w:t>
      </w:r>
    </w:p>
    <w:p w14:paraId="3B0777D7" w14:textId="77777777" w:rsidR="00EF2247" w:rsidRPr="00437B6A" w:rsidRDefault="00EF2247">
      <w:pPr>
        <w:spacing w:after="0"/>
        <w:ind w:firstLine="720"/>
        <w:rPr>
          <w:rFonts w:asciiTheme="minorHAnsi" w:hAnsiTheme="minorHAnsi" w:cstheme="minorHAnsi"/>
          <w:b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</w:rPr>
        <w:t>IV</w:t>
      </w: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 Група</w:t>
      </w:r>
    </w:p>
    <w:p w14:paraId="4C415A74" w14:textId="57285ABD" w:rsidR="00EF2247" w:rsidRPr="00437B6A" w:rsidRDefault="00EF2247" w:rsidP="00514A15">
      <w:pPr>
        <w:spacing w:after="0"/>
        <w:ind w:firstLine="720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.............</w:t>
      </w:r>
    </w:p>
    <w:p w14:paraId="0237EB70" w14:textId="77777777" w:rsidR="00EA2EDB" w:rsidRPr="00437B6A" w:rsidRDefault="00EA2EDB" w:rsidP="00EF2247">
      <w:pPr>
        <w:spacing w:after="0"/>
        <w:ind w:firstLine="720"/>
        <w:jc w:val="both"/>
        <w:rPr>
          <w:rFonts w:asciiTheme="minorHAnsi" w:hAnsiTheme="minorHAnsi" w:cstheme="minorHAnsi"/>
          <w:b/>
          <w:sz w:val="26"/>
          <w:szCs w:val="26"/>
          <w:lang w:val="bg-BG"/>
        </w:rPr>
      </w:pPr>
    </w:p>
    <w:p w14:paraId="364FCC41" w14:textId="491C7289" w:rsidR="00EF2247" w:rsidRPr="00437B6A" w:rsidRDefault="00EF2247" w:rsidP="00EF2247">
      <w:pPr>
        <w:spacing w:after="0"/>
        <w:ind w:firstLine="720"/>
        <w:jc w:val="both"/>
        <w:rPr>
          <w:rFonts w:asciiTheme="minorHAnsi" w:hAnsiTheme="minorHAnsi" w:cstheme="minorHAnsi"/>
          <w:i/>
          <w:sz w:val="26"/>
          <w:szCs w:val="26"/>
          <w:lang w:val="ro-RO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ПО </w:t>
      </w:r>
      <w:r w:rsidR="00975E71"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ВТОРА </w:t>
      </w: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ТОЧКА ОТ ДНЕВНИЯ РЕД: </w:t>
      </w:r>
    </w:p>
    <w:p w14:paraId="58044F13" w14:textId="6362D280" w:rsidR="003D3518" w:rsidRPr="00437B6A" w:rsidRDefault="003E71A7" w:rsidP="00DE1F07">
      <w:pPr>
        <w:spacing w:after="0" w:line="100" w:lineRule="atLeast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i/>
          <w:sz w:val="26"/>
          <w:szCs w:val="26"/>
          <w:lang w:val="bg-BG"/>
        </w:rPr>
        <w:t xml:space="preserve"> </w:t>
      </w:r>
    </w:p>
    <w:p w14:paraId="008EEBF0" w14:textId="48E3B29A" w:rsidR="00DE1F07" w:rsidRPr="00437B6A" w:rsidRDefault="00DE1F07" w:rsidP="003E71A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Правителствата на Република Северна Македония и на Република България приемат доклада на Съвместната мултидисциплинарна експертна комисия по исторически и образователни въпроси </w:t>
      </w:r>
      <w:r w:rsidR="003D351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(наричана по-нататък „Комисията“)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за периода 2019 – 2022 г. със следните забележки:</w:t>
      </w:r>
    </w:p>
    <w:p w14:paraId="05FE10B6" w14:textId="29053916" w:rsidR="00DE1F07" w:rsidRPr="00437B6A" w:rsidRDefault="003E71A7" w:rsidP="003E71A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1. </w:t>
      </w:r>
      <w:r w:rsidR="009A4941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През отчетния период Комисията проведе </w:t>
      </w:r>
      <w:r w:rsidR="00A94FEA" w:rsidRPr="00437B6A">
        <w:rPr>
          <w:rFonts w:asciiTheme="minorHAnsi" w:hAnsiTheme="minorHAnsi" w:cstheme="minorHAnsi"/>
          <w:sz w:val="26"/>
          <w:szCs w:val="26"/>
          <w:lang w:val="bg-BG"/>
        </w:rPr>
        <w:t>…./брой/</w:t>
      </w:r>
      <w:r w:rsidR="009A4941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заседания. Независимо </w:t>
      </w:r>
      <w:r w:rsidR="00DE1F0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от постигнатия </w:t>
      </w:r>
      <w:r w:rsidR="00287E3C" w:rsidRPr="00437B6A">
        <w:rPr>
          <w:rFonts w:asciiTheme="minorHAnsi" w:hAnsiTheme="minorHAnsi" w:cstheme="minorHAnsi"/>
          <w:sz w:val="26"/>
          <w:szCs w:val="26"/>
          <w:lang w:val="bg-BG"/>
        </w:rPr>
        <w:t>малък</w:t>
      </w:r>
      <w:r w:rsidR="00287E3C" w:rsidRPr="00437B6A">
        <w:rPr>
          <w:rFonts w:asciiTheme="minorHAnsi" w:hAnsiTheme="minorHAnsi" w:cstheme="minorHAnsi"/>
          <w:color w:val="FF0000"/>
          <w:sz w:val="26"/>
          <w:szCs w:val="26"/>
          <w:lang w:val="bg-BG"/>
        </w:rPr>
        <w:t xml:space="preserve"> </w:t>
      </w:r>
      <w:r w:rsidR="00DE1F0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напредък по цар Самуил </w:t>
      </w:r>
      <w:r w:rsidR="00827180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и темата за богомилската ерес, </w:t>
      </w:r>
      <w:r w:rsidR="009A4941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Комисията не прие други препоръки, което се оценява като </w:t>
      </w:r>
      <w:r w:rsidR="00DE1F07" w:rsidRPr="00437B6A">
        <w:rPr>
          <w:rFonts w:asciiTheme="minorHAnsi" w:hAnsiTheme="minorHAnsi" w:cstheme="minorHAnsi"/>
          <w:sz w:val="26"/>
          <w:szCs w:val="26"/>
          <w:lang w:val="bg-BG"/>
        </w:rPr>
        <w:t>незадоволител</w:t>
      </w:r>
      <w:r w:rsidR="00827180" w:rsidRPr="00437B6A">
        <w:rPr>
          <w:rFonts w:asciiTheme="minorHAnsi" w:hAnsiTheme="minorHAnsi" w:cstheme="minorHAnsi"/>
          <w:sz w:val="26"/>
          <w:szCs w:val="26"/>
          <w:lang w:val="bg-BG"/>
        </w:rPr>
        <w:t>н</w:t>
      </w:r>
      <w:r w:rsidR="009A4941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о. </w:t>
      </w:r>
    </w:p>
    <w:p w14:paraId="7ED3CFC5" w14:textId="558A5FC3" w:rsidR="00DE1F07" w:rsidRPr="00437B6A" w:rsidRDefault="003E71A7" w:rsidP="003E71A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2. </w:t>
      </w:r>
      <w:r w:rsidR="003A4179" w:rsidRPr="00437B6A">
        <w:rPr>
          <w:rFonts w:asciiTheme="minorHAnsi" w:hAnsiTheme="minorHAnsi" w:cstheme="minorHAnsi"/>
          <w:sz w:val="26"/>
          <w:szCs w:val="26"/>
          <w:lang w:val="bg-BG"/>
        </w:rPr>
        <w:t>Двете страни окуражават Комисията да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DE1F0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активизира дейността </w:t>
      </w:r>
      <w:r w:rsidR="003A4179" w:rsidRPr="00437B6A">
        <w:rPr>
          <w:rFonts w:asciiTheme="minorHAnsi" w:hAnsiTheme="minorHAnsi" w:cstheme="minorHAnsi"/>
          <w:sz w:val="26"/>
          <w:szCs w:val="26"/>
          <w:lang w:val="bg-BG"/>
        </w:rPr>
        <w:t>си</w:t>
      </w:r>
      <w:r w:rsidR="00DE1F0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и </w:t>
      </w:r>
      <w:r w:rsidR="003A4179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да </w:t>
      </w:r>
      <w:r w:rsidR="00DE1F0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постигане ясни резултати,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в съответствие с чл. 8</w:t>
      </w:r>
      <w:r w:rsidR="00934FE2" w:rsidRPr="00437B6A">
        <w:rPr>
          <w:rFonts w:asciiTheme="minorHAnsi" w:hAnsiTheme="minorHAnsi" w:cstheme="minorHAnsi"/>
          <w:sz w:val="26"/>
          <w:szCs w:val="26"/>
        </w:rPr>
        <w:t xml:space="preserve">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ал.2 от Договора</w:t>
      </w:r>
      <w:r w:rsidR="00D713F1" w:rsidRPr="00437B6A">
        <w:rPr>
          <w:rFonts w:asciiTheme="minorHAnsi" w:hAnsiTheme="minorHAnsi" w:cstheme="minorHAnsi"/>
          <w:sz w:val="26"/>
          <w:szCs w:val="26"/>
          <w:lang w:val="bg-BG"/>
        </w:rPr>
        <w:t>.</w:t>
      </w:r>
    </w:p>
    <w:p w14:paraId="3EE77941" w14:textId="38889FCC" w:rsidR="003D3518" w:rsidRPr="00437B6A" w:rsidRDefault="00DE1F07" w:rsidP="003E71A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Двете правителства потвърждават своята подкрепа за</w:t>
      </w:r>
      <w:r w:rsidR="00287E3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3D3518" w:rsidRPr="00437B6A">
        <w:rPr>
          <w:rFonts w:asciiTheme="minorHAnsi" w:hAnsiTheme="minorHAnsi" w:cstheme="minorHAnsi"/>
          <w:sz w:val="26"/>
          <w:szCs w:val="26"/>
          <w:lang w:val="bg-BG"/>
        </w:rPr>
        <w:t>Комисията</w:t>
      </w:r>
      <w:r w:rsidR="006538E7" w:rsidRPr="00437B6A">
        <w:rPr>
          <w:rFonts w:asciiTheme="minorHAnsi" w:hAnsiTheme="minorHAnsi" w:cstheme="minorHAnsi"/>
          <w:sz w:val="26"/>
          <w:szCs w:val="26"/>
          <w:lang w:val="bg-BG"/>
        </w:rPr>
        <w:t>, като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6538E7" w:rsidRPr="00437B6A">
        <w:rPr>
          <w:rFonts w:asciiTheme="minorHAnsi" w:hAnsiTheme="minorHAnsi" w:cstheme="minorHAnsi"/>
          <w:sz w:val="26"/>
          <w:szCs w:val="26"/>
          <w:lang w:val="bg-BG"/>
        </w:rPr>
        <w:t>се ангажират да създават благоприятна среда за нейната работа, да я насърчават да работи за повишаване на ефективността и постигане на конкретни резултати въз основа на строго научен дебат и с цел представяне на факти и събития от общата история</w:t>
      </w:r>
      <w:r w:rsidR="00B727E4" w:rsidRPr="00437B6A">
        <w:rPr>
          <w:rFonts w:asciiTheme="minorHAnsi" w:hAnsiTheme="minorHAnsi" w:cstheme="minorHAnsi"/>
          <w:sz w:val="26"/>
          <w:szCs w:val="26"/>
          <w:lang w:val="bg-BG"/>
        </w:rPr>
        <w:t>, която свързва двете държави и народите им,</w:t>
      </w:r>
      <w:r w:rsidR="006538E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в образователните системи</w:t>
      </w:r>
      <w:r w:rsidR="003E71A7" w:rsidRPr="00437B6A">
        <w:rPr>
          <w:rFonts w:asciiTheme="minorHAnsi" w:hAnsiTheme="minorHAnsi" w:cstheme="minorHAnsi"/>
          <w:sz w:val="26"/>
          <w:szCs w:val="26"/>
          <w:lang w:val="bg-BG"/>
        </w:rPr>
        <w:t>.</w:t>
      </w:r>
      <w:r w:rsidR="003D351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</w:p>
    <w:p w14:paraId="0EE45C72" w14:textId="5A867F17" w:rsidR="003D3518" w:rsidRPr="00437B6A" w:rsidRDefault="003D3518" w:rsidP="003E71A7">
      <w:pPr>
        <w:spacing w:after="0"/>
        <w:ind w:firstLine="720"/>
        <w:jc w:val="both"/>
        <w:rPr>
          <w:rFonts w:asciiTheme="minorHAnsi" w:hAnsiTheme="minorHAnsi" w:cstheme="minorHAnsi"/>
          <w:strike/>
          <w:color w:val="FF0000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 своята работа Комисията стриктно да се придържа към разпоредбите на чл. 8, т. 2 от Договора за приятелство, добросъседство и сътрудничество, а именно „… да допринесе за обективното, основаващо се на автентични и основани на доказателства исторически извори, научно тълкуване на историческите събития“. В съответствие с приложимите разпоредби от Договора от 2017 г., работата на Комисията не може да бъде едностранно прекратявана. </w:t>
      </w:r>
    </w:p>
    <w:p w14:paraId="18A2F75F" w14:textId="7E1E5B16" w:rsidR="00185A9C" w:rsidRPr="00437B6A" w:rsidRDefault="003D3518" w:rsidP="00185A9C">
      <w:pPr>
        <w:spacing w:after="0"/>
        <w:ind w:firstLine="720"/>
        <w:jc w:val="both"/>
        <w:rPr>
          <w:rFonts w:asciiTheme="minorHAnsi" w:hAnsiTheme="minorHAnsi" w:cstheme="minorHAnsi"/>
          <w:color w:val="FF0000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Двете </w:t>
      </w:r>
      <w:r w:rsidR="00895328" w:rsidRPr="00437B6A">
        <w:rPr>
          <w:rFonts w:asciiTheme="minorHAnsi" w:hAnsiTheme="minorHAnsi" w:cstheme="minorHAnsi"/>
          <w:sz w:val="26"/>
          <w:szCs w:val="26"/>
          <w:lang w:val="bg-BG"/>
        </w:rPr>
        <w:t>страни</w:t>
      </w:r>
      <w:r w:rsidR="00185A9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, </w:t>
      </w:r>
      <w:r w:rsidR="00A0613D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 срок до две години, </w:t>
      </w:r>
      <w:r w:rsidR="00B36AF9" w:rsidRPr="00437B6A">
        <w:rPr>
          <w:rFonts w:asciiTheme="minorHAnsi" w:hAnsiTheme="minorHAnsi" w:cstheme="minorHAnsi"/>
          <w:sz w:val="26"/>
          <w:szCs w:val="26"/>
          <w:lang w:val="bg-BG"/>
        </w:rPr>
        <w:t>да</w:t>
      </w:r>
      <w:r w:rsidR="00F15D6D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включат</w:t>
      </w:r>
      <w:r w:rsidR="00185A9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F15D6D" w:rsidRPr="00437B6A">
        <w:rPr>
          <w:rFonts w:asciiTheme="minorHAnsi" w:hAnsiTheme="minorHAnsi" w:cstheme="minorHAnsi"/>
          <w:sz w:val="26"/>
          <w:szCs w:val="26"/>
          <w:lang w:val="bg-BG"/>
        </w:rPr>
        <w:t>в учебни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програми</w:t>
      </w:r>
      <w:r w:rsidR="00F15D6D" w:rsidRPr="00437B6A">
        <w:rPr>
          <w:rFonts w:asciiTheme="minorHAnsi" w:hAnsiTheme="minorHAnsi" w:cstheme="minorHAnsi"/>
          <w:sz w:val="26"/>
          <w:szCs w:val="26"/>
        </w:rPr>
        <w:t xml:space="preserve">, </w:t>
      </w:r>
      <w:r w:rsidR="00F15D6D" w:rsidRPr="00437B6A">
        <w:rPr>
          <w:rFonts w:asciiTheme="minorHAnsi" w:hAnsiTheme="minorHAnsi" w:cstheme="minorHAnsi"/>
          <w:sz w:val="26"/>
          <w:szCs w:val="26"/>
          <w:lang w:val="bg-BG"/>
        </w:rPr>
        <w:t>учебници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и</w:t>
      </w:r>
      <w:r w:rsidR="003B55EF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F15D6D" w:rsidRPr="00437B6A">
        <w:rPr>
          <w:rFonts w:asciiTheme="minorHAnsi" w:hAnsiTheme="minorHAnsi" w:cstheme="minorHAnsi"/>
          <w:sz w:val="26"/>
          <w:szCs w:val="26"/>
          <w:lang w:val="bg-BG"/>
        </w:rPr>
        <w:t>релевантни</w:t>
      </w:r>
      <w:r w:rsidR="00B36AF9" w:rsidRPr="00437B6A">
        <w:rPr>
          <w:rFonts w:asciiTheme="minorHAnsi" w:hAnsiTheme="minorHAnsi" w:cstheme="minorHAnsi"/>
          <w:sz w:val="26"/>
          <w:szCs w:val="26"/>
          <w:lang w:val="bg-BG"/>
        </w:rPr>
        <w:t>те</w:t>
      </w:r>
      <w:r w:rsidR="003B55EF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учебни материали,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надписи на паметници</w:t>
      </w:r>
      <w:r w:rsidR="0035410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, табели,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информационни материали в музеи и други обекти с образователно и културно значение</w:t>
      </w:r>
      <w:r w:rsidR="003B55EF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, както и релевантната информация в </w:t>
      </w:r>
      <w:r w:rsidR="0073617E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електронни </w:t>
      </w:r>
      <w:r w:rsidR="003B55EF" w:rsidRPr="00437B6A">
        <w:rPr>
          <w:rFonts w:asciiTheme="minorHAnsi" w:hAnsiTheme="minorHAnsi" w:cstheme="minorHAnsi"/>
          <w:sz w:val="26"/>
          <w:szCs w:val="26"/>
          <w:lang w:val="bg-BG"/>
        </w:rPr>
        <w:t>информационни</w:t>
      </w:r>
      <w:r w:rsidR="00113F73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масиви</w:t>
      </w:r>
      <w:r w:rsidR="0035410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73617E" w:rsidRPr="00437B6A">
        <w:rPr>
          <w:rFonts w:asciiTheme="minorHAnsi" w:hAnsiTheme="minorHAnsi" w:cstheme="minorHAnsi"/>
          <w:sz w:val="26"/>
          <w:szCs w:val="26"/>
          <w:lang w:val="bg-BG"/>
        </w:rPr>
        <w:t>с</w:t>
      </w:r>
      <w:r w:rsidR="003B55EF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публична собственост,</w:t>
      </w:r>
      <w:r w:rsidR="00185A9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всички </w:t>
      </w:r>
      <w:r w:rsidR="004E7D29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вече </w:t>
      </w:r>
      <w:r w:rsidR="00185A9C" w:rsidRPr="00437B6A">
        <w:rPr>
          <w:rFonts w:asciiTheme="minorHAnsi" w:hAnsiTheme="minorHAnsi" w:cstheme="minorHAnsi"/>
          <w:sz w:val="26"/>
          <w:szCs w:val="26"/>
          <w:lang w:val="bg-BG"/>
        </w:rPr>
        <w:t>взаимно договорени резултати от работата на Комисията</w:t>
      </w:r>
      <w:r w:rsidR="003B55EF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,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в съответствие с чл. 8</w:t>
      </w:r>
      <w:r w:rsidR="00934FE2" w:rsidRPr="00437B6A">
        <w:rPr>
          <w:rFonts w:asciiTheme="minorHAnsi" w:hAnsiTheme="minorHAnsi" w:cstheme="minorHAnsi"/>
          <w:sz w:val="26"/>
          <w:szCs w:val="26"/>
        </w:rPr>
        <w:t xml:space="preserve">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ал.2 от Договора.</w:t>
      </w:r>
    </w:p>
    <w:p w14:paraId="3CD7AF38" w14:textId="2EB6E5A3" w:rsidR="0035088D" w:rsidRPr="00437B6A" w:rsidRDefault="00185A9C" w:rsidP="0035088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Двете страни ще приведат в съответствие с препоръки</w:t>
      </w:r>
      <w:r w:rsidR="00A0613D" w:rsidRPr="00437B6A">
        <w:rPr>
          <w:rFonts w:asciiTheme="minorHAnsi" w:hAnsiTheme="minorHAnsi" w:cstheme="minorHAnsi"/>
          <w:sz w:val="26"/>
          <w:szCs w:val="26"/>
          <w:lang w:val="bg-BG"/>
        </w:rPr>
        <w:t>те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на Комисията</w:t>
      </w:r>
      <w:r w:rsidR="00A0613D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, в срок не по-дълъг от две години след одобряването </w:t>
      </w:r>
      <w:r w:rsidR="003F7C92" w:rsidRPr="00437B6A">
        <w:rPr>
          <w:rFonts w:asciiTheme="minorHAnsi" w:hAnsiTheme="minorHAnsi" w:cstheme="minorHAnsi"/>
          <w:sz w:val="26"/>
          <w:szCs w:val="26"/>
          <w:lang w:val="bg-BG"/>
        </w:rPr>
        <w:t>им</w:t>
      </w:r>
      <w:r w:rsidR="00A0613D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от </w:t>
      </w:r>
      <w:r w:rsidR="0073617E" w:rsidRPr="00437B6A">
        <w:rPr>
          <w:rFonts w:asciiTheme="minorHAnsi" w:hAnsiTheme="minorHAnsi" w:cstheme="minorHAnsi"/>
          <w:sz w:val="26"/>
          <w:szCs w:val="26"/>
          <w:lang w:val="bg-BG"/>
        </w:rPr>
        <w:t>Съвместната</w:t>
      </w:r>
      <w:r w:rsidR="00A0613D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комисия по чл. 12, методическите указания, учебниците и други </w:t>
      </w:r>
      <w:r w:rsidR="00703AB5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релевантни учебни </w:t>
      </w:r>
      <w:r w:rsidR="00A0613D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материали,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в съответствие с чл. 8</w:t>
      </w:r>
      <w:r w:rsidR="00934FE2" w:rsidRPr="00437B6A">
        <w:rPr>
          <w:rFonts w:asciiTheme="minorHAnsi" w:hAnsiTheme="minorHAnsi" w:cstheme="minorHAnsi"/>
          <w:sz w:val="26"/>
          <w:szCs w:val="26"/>
        </w:rPr>
        <w:t xml:space="preserve">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ал.2 от Договора.</w:t>
      </w:r>
    </w:p>
    <w:p w14:paraId="5DE0B416" w14:textId="3FA8A908" w:rsidR="00F15D6D" w:rsidRPr="00437B6A" w:rsidRDefault="00F15D6D" w:rsidP="002C075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Оригиналите на съответните исторически  извори и литературни текстове</w:t>
      </w:r>
      <w:r w:rsidR="00126F0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да бъдат достъпни, използвани и представяни от съответните образователни институции при тяхното изучаване.</w:t>
      </w:r>
    </w:p>
    <w:p w14:paraId="470E437C" w14:textId="01AFA260" w:rsidR="00565DE8" w:rsidRPr="00437B6A" w:rsidRDefault="00A0613D" w:rsidP="00565DE8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Двете правителства ще приведат в съответ</w:t>
      </w:r>
      <w:r w:rsidR="003F7C9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ствие с препоръките на Комисията, в срок не по-дълъг от две години след одобряването им от Съвместната комисия по чл. 12, съдържанието на надписи на паметници, табели, информационни материали в музеи, други обекти с образователно и културно значение, както и релевантната информация в </w:t>
      </w:r>
      <w:r w:rsidR="0073617E" w:rsidRPr="00437B6A">
        <w:rPr>
          <w:rFonts w:asciiTheme="minorHAnsi" w:hAnsiTheme="minorHAnsi" w:cstheme="minorHAnsi"/>
          <w:sz w:val="26"/>
          <w:szCs w:val="26"/>
          <w:lang w:val="bg-BG"/>
        </w:rPr>
        <w:t>електронни</w:t>
      </w:r>
      <w:r w:rsidR="003F7C9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информационни масиви </w:t>
      </w:r>
      <w:r w:rsidR="0073617E" w:rsidRPr="00437B6A">
        <w:rPr>
          <w:rFonts w:asciiTheme="minorHAnsi" w:hAnsiTheme="minorHAnsi" w:cstheme="minorHAnsi"/>
          <w:sz w:val="26"/>
          <w:szCs w:val="26"/>
          <w:lang w:val="bg-BG"/>
        </w:rPr>
        <w:t>с</w:t>
      </w:r>
      <w:r w:rsidR="0035410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3F7C92" w:rsidRPr="00437B6A">
        <w:rPr>
          <w:rFonts w:asciiTheme="minorHAnsi" w:hAnsiTheme="minorHAnsi" w:cstheme="minorHAnsi"/>
          <w:sz w:val="26"/>
          <w:szCs w:val="26"/>
          <w:lang w:val="bg-BG"/>
        </w:rPr>
        <w:t>публична собственост,</w:t>
      </w:r>
      <w:r w:rsidR="0035410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в съответствие с чл. 8</w:t>
      </w:r>
      <w:r w:rsidR="00934FE2" w:rsidRPr="00437B6A">
        <w:rPr>
          <w:rFonts w:asciiTheme="minorHAnsi" w:hAnsiTheme="minorHAnsi" w:cstheme="minorHAnsi"/>
          <w:sz w:val="26"/>
          <w:szCs w:val="26"/>
        </w:rPr>
        <w:t xml:space="preserve">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ал.2 от Договора.</w:t>
      </w:r>
    </w:p>
    <w:p w14:paraId="45FAB780" w14:textId="032281F8" w:rsidR="002C075D" w:rsidRPr="00437B6A" w:rsidRDefault="002C075D" w:rsidP="002C075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Всички бъдещи резултати от работата на Комисията ще се публикуват съвместно от двете страни в срок до шест месеца след приемането на договорените текстове от Съвместната Междуправителствена комисия по член 12 от Договора за приятелство, добросъседство и сътрудничество, но ако това не бъде извършено в посочения период, всяка страна ще има правото да ги публикува самостоятелно.</w:t>
      </w:r>
    </w:p>
    <w:p w14:paraId="17CEDEC2" w14:textId="6BA42076" w:rsidR="00EA2EDB" w:rsidRPr="00437B6A" w:rsidRDefault="00EA2EDB" w:rsidP="003E71A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764476E4" w14:textId="4C5C72D4" w:rsidR="00273DC6" w:rsidRPr="00437B6A" w:rsidRDefault="00273DC6">
      <w:pPr>
        <w:spacing w:after="0"/>
        <w:ind w:firstLine="720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ПО </w:t>
      </w:r>
      <w:r w:rsidR="00975E71" w:rsidRPr="00437B6A">
        <w:rPr>
          <w:rFonts w:asciiTheme="minorHAnsi" w:hAnsiTheme="minorHAnsi" w:cstheme="minorHAnsi"/>
          <w:b/>
          <w:sz w:val="26"/>
          <w:szCs w:val="26"/>
          <w:lang w:val="bg-BG"/>
        </w:rPr>
        <w:t xml:space="preserve">ТРЕТА </w:t>
      </w:r>
      <w:r w:rsidRPr="00437B6A">
        <w:rPr>
          <w:rFonts w:asciiTheme="minorHAnsi" w:hAnsiTheme="minorHAnsi" w:cstheme="minorHAnsi"/>
          <w:b/>
          <w:sz w:val="26"/>
          <w:szCs w:val="26"/>
          <w:lang w:val="bg-BG"/>
        </w:rPr>
        <w:t>ТОЧКА ОТ ДНЕВНИЯ РЕД:</w:t>
      </w:r>
    </w:p>
    <w:p w14:paraId="3B91EE6E" w14:textId="77777777" w:rsidR="00273DC6" w:rsidRPr="00437B6A" w:rsidRDefault="00273DC6">
      <w:pPr>
        <w:spacing w:after="0"/>
        <w:ind w:firstLine="720"/>
        <w:jc w:val="center"/>
        <w:rPr>
          <w:rFonts w:asciiTheme="minorHAnsi" w:hAnsiTheme="minorHAnsi" w:cstheme="minorHAnsi"/>
          <w:sz w:val="26"/>
          <w:szCs w:val="26"/>
          <w:lang w:val="bg-BG"/>
        </w:rPr>
      </w:pPr>
    </w:p>
    <w:p w14:paraId="657BB4F8" w14:textId="119DE323" w:rsidR="00EF2247" w:rsidRPr="00437B6A" w:rsidRDefault="00DD09ED" w:rsidP="0050195C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В съответствие с взаимния интерес от утвърждаване на добросъседските и партньорски отношения, двете страни се ангажират да</w:t>
      </w:r>
      <w:r w:rsidR="0089532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ра</w:t>
      </w:r>
      <w:r w:rsidR="00273DC6" w:rsidRPr="00437B6A">
        <w:rPr>
          <w:rFonts w:asciiTheme="minorHAnsi" w:hAnsiTheme="minorHAnsi" w:cstheme="minorHAnsi"/>
          <w:sz w:val="26"/>
          <w:szCs w:val="26"/>
          <w:lang w:val="bg-BG"/>
        </w:rPr>
        <w:t>ботят за изпълнение на следните ангажименти</w:t>
      </w:r>
      <w:r w:rsidR="0022759C" w:rsidRPr="00437B6A">
        <w:rPr>
          <w:rFonts w:asciiTheme="minorHAnsi" w:hAnsiTheme="minorHAnsi" w:cstheme="minorHAnsi"/>
          <w:sz w:val="26"/>
          <w:szCs w:val="26"/>
        </w:rPr>
        <w:t>,</w:t>
      </w:r>
      <w:r w:rsidR="00273DC6" w:rsidRPr="00437B6A">
        <w:rPr>
          <w:rFonts w:asciiTheme="minorHAnsi" w:hAnsiTheme="minorHAnsi" w:cstheme="minorHAnsi"/>
          <w:color w:val="FF0000"/>
          <w:sz w:val="26"/>
          <w:szCs w:val="26"/>
          <w:lang w:val="bg-BG"/>
        </w:rPr>
        <w:t xml:space="preserve"> </w:t>
      </w:r>
      <w:r w:rsidR="00273DC6" w:rsidRPr="00437B6A">
        <w:rPr>
          <w:rFonts w:asciiTheme="minorHAnsi" w:hAnsiTheme="minorHAnsi" w:cstheme="minorHAnsi"/>
          <w:sz w:val="26"/>
          <w:szCs w:val="26"/>
          <w:lang w:val="bg-BG"/>
        </w:rPr>
        <w:t>произ</w:t>
      </w:r>
      <w:r w:rsidR="003E71A7" w:rsidRPr="00437B6A">
        <w:rPr>
          <w:rFonts w:asciiTheme="minorHAnsi" w:hAnsiTheme="minorHAnsi" w:cstheme="minorHAnsi"/>
          <w:sz w:val="26"/>
          <w:szCs w:val="26"/>
          <w:lang w:val="bg-BG"/>
        </w:rPr>
        <w:t>тичащи от Договора от 2017 г.</w:t>
      </w:r>
      <w:r w:rsidR="00273DC6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: </w:t>
      </w:r>
    </w:p>
    <w:p w14:paraId="3446F565" w14:textId="77777777" w:rsidR="0050195C" w:rsidRPr="00437B6A" w:rsidRDefault="0050195C" w:rsidP="0050195C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0A125674" w14:textId="47860F4B" w:rsidR="009779DE" w:rsidRPr="00437B6A" w:rsidRDefault="00437B6A" w:rsidP="0022759C">
      <w:pPr>
        <w:shd w:val="clear" w:color="auto" w:fill="FFFFFF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[</w:t>
      </w:r>
      <w:r w:rsidR="00444886" w:rsidRPr="006268E7">
        <w:rPr>
          <w:rFonts w:asciiTheme="minorHAnsi" w:hAnsiTheme="minorHAnsi" w:cstheme="minorHAnsi"/>
          <w:i/>
          <w:sz w:val="26"/>
          <w:szCs w:val="26"/>
          <w:lang w:val="bg-BG"/>
        </w:rPr>
        <w:t>Правителството на Република България заявява готовност,</w:t>
      </w:r>
      <w:bookmarkStart w:id="0" w:name="_GoBack"/>
      <w:bookmarkEnd w:id="0"/>
      <w:r w:rsidR="00444886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 да даде съгласие за провеждане</w:t>
      </w:r>
      <w:r w:rsidR="00920EE6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 на </w:t>
      </w:r>
      <w:r w:rsidR="009779DE" w:rsidRPr="006268E7">
        <w:rPr>
          <w:rFonts w:asciiTheme="minorHAnsi" w:hAnsiTheme="minorHAnsi" w:cstheme="minorHAnsi"/>
          <w:i/>
          <w:sz w:val="26"/>
          <w:szCs w:val="26"/>
          <w:lang w:val="bg-BG"/>
        </w:rPr>
        <w:t>Първа междуправителствена конференция на ЕС и Република Северна Македония</w:t>
      </w:r>
      <w:r w:rsidR="0050195C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, </w:t>
      </w:r>
      <w:r w:rsidR="005D1A04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при условие, че Първата междуправителствена конференция </w:t>
      </w:r>
      <w:r w:rsidR="00512976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ще се </w:t>
      </w:r>
      <w:r w:rsidR="005D1A04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проведе непосредствено </w:t>
      </w:r>
      <w:r w:rsidR="0050195C" w:rsidRPr="006268E7">
        <w:rPr>
          <w:rFonts w:asciiTheme="minorHAnsi" w:hAnsiTheme="minorHAnsi" w:cstheme="minorHAnsi"/>
          <w:i/>
          <w:sz w:val="26"/>
          <w:szCs w:val="26"/>
          <w:lang w:val="bg-BG"/>
        </w:rPr>
        <w:t>след като Република Северна Македония включи в своята Конституция тези нейни граждани, които живеят на територията на страната и са част от българския народ</w:t>
      </w:r>
      <w:r w:rsidR="005D1A04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 и </w:t>
      </w:r>
      <w:r w:rsidR="0022759C" w:rsidRPr="006268E7">
        <w:rPr>
          <w:rFonts w:asciiTheme="minorHAnsi" w:hAnsiTheme="minorHAnsi" w:cstheme="minorHAnsi"/>
          <w:i/>
          <w:sz w:val="26"/>
          <w:szCs w:val="26"/>
          <w:lang w:val="bg-BG"/>
        </w:rPr>
        <w:t>ще хармонизира своето приложимо</w:t>
      </w:r>
      <w:r w:rsidR="005D1A04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 законодателство</w:t>
      </w:r>
      <w:r w:rsidR="0022759C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 с направените промени в конституцията</w:t>
      </w:r>
      <w:r w:rsidR="0022759C" w:rsidRPr="006268E7">
        <w:rPr>
          <w:rFonts w:asciiTheme="minorHAnsi" w:hAnsiTheme="minorHAnsi" w:cstheme="minorHAnsi"/>
          <w:i/>
          <w:color w:val="FF0000"/>
          <w:sz w:val="26"/>
          <w:szCs w:val="26"/>
          <w:lang w:val="bg-BG"/>
        </w:rPr>
        <w:t>.</w:t>
      </w:r>
      <w:r w:rsidR="005D1A04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 </w:t>
      </w:r>
      <w:r w:rsidR="0050195C" w:rsidRPr="006268E7">
        <w:rPr>
          <w:rFonts w:asciiTheme="minorHAnsi" w:hAnsiTheme="minorHAnsi" w:cstheme="minorHAnsi"/>
          <w:i/>
          <w:sz w:val="26"/>
          <w:szCs w:val="26"/>
          <w:lang w:val="bg-BG"/>
        </w:rPr>
        <w:t>Правителството на Република България поема този ангажимент с</w:t>
      </w:r>
      <w:r w:rsidR="009779DE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 разбирането, че двете страни добросъвестно </w:t>
      </w:r>
      <w:r w:rsidR="0022759C" w:rsidRPr="006268E7">
        <w:rPr>
          <w:rFonts w:asciiTheme="minorHAnsi" w:hAnsiTheme="minorHAnsi" w:cstheme="minorHAnsi"/>
          <w:i/>
          <w:sz w:val="26"/>
          <w:szCs w:val="26"/>
          <w:lang w:val="bg-BG"/>
        </w:rPr>
        <w:t>ще прилагат Договора и настоящия Протокол</w:t>
      </w:r>
      <w:r w:rsidR="0022759C" w:rsidRPr="00437B6A">
        <w:rPr>
          <w:rFonts w:asciiTheme="minorHAnsi" w:hAnsiTheme="minorHAnsi" w:cstheme="minorHAnsi"/>
          <w:sz w:val="26"/>
          <w:szCs w:val="26"/>
          <w:lang w:val="bg-BG"/>
        </w:rPr>
        <w:t>.</w:t>
      </w:r>
      <w:r w:rsidR="00C933C4" w:rsidRPr="00437B6A">
        <w:rPr>
          <w:rFonts w:asciiTheme="minorHAnsi" w:hAnsiTheme="minorHAnsi" w:cstheme="minorHAnsi"/>
          <w:sz w:val="26"/>
          <w:szCs w:val="26"/>
        </w:rPr>
        <w:t>]</w:t>
      </w:r>
    </w:p>
    <w:p w14:paraId="34071076" w14:textId="77777777" w:rsidR="00920EE6" w:rsidRPr="00437B6A" w:rsidRDefault="00920EE6" w:rsidP="00EF224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14:paraId="07D169A1" w14:textId="707E3012" w:rsidR="00EF2247" w:rsidRPr="00437B6A" w:rsidRDefault="00EF2247" w:rsidP="00EF224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u w:val="single"/>
        </w:rPr>
        <w:t>I</w:t>
      </w:r>
      <w:r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 xml:space="preserve">. Действия, които да бъдат предприети преди първата Междуправителствена конференция на ЕС и Република Северна Македония </w:t>
      </w:r>
    </w:p>
    <w:p w14:paraId="548AB152" w14:textId="77777777" w:rsidR="003E71A7" w:rsidRPr="00437B6A" w:rsidRDefault="003E71A7" w:rsidP="003E71A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</w:p>
    <w:p w14:paraId="3287FB11" w14:textId="28DCECD8" w:rsidR="00BE74AF" w:rsidRPr="00437B6A" w:rsidRDefault="00C933C4" w:rsidP="00512976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437B6A">
        <w:rPr>
          <w:rFonts w:asciiTheme="minorHAnsi" w:hAnsiTheme="minorHAnsi" w:cstheme="minorHAnsi"/>
          <w:sz w:val="26"/>
          <w:szCs w:val="26"/>
        </w:rPr>
        <w:t>[</w:t>
      </w:r>
      <w:r w:rsidR="00BA360D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Правителството на Република Северна Македония </w:t>
      </w:r>
      <w:r w:rsidR="00E61E5C" w:rsidRPr="006268E7">
        <w:rPr>
          <w:rFonts w:asciiTheme="minorHAnsi" w:hAnsiTheme="minorHAnsi" w:cstheme="minorHAnsi"/>
          <w:i/>
          <w:sz w:val="26"/>
          <w:szCs w:val="26"/>
          <w:lang w:val="bg-BG"/>
        </w:rPr>
        <w:t>поема ангажимент</w:t>
      </w:r>
      <w:r w:rsidR="00BA360D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, </w:t>
      </w:r>
      <w:r w:rsidR="00BE74AF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че преди провеждане на Първата междуправителствена конференция ще приключи съответните процедури и ще включи в своята Конституция тези нейни граждани, които живеят на територията на страната и са част от българския народ, и ще </w:t>
      </w:r>
      <w:r w:rsidR="0022759C" w:rsidRPr="006268E7">
        <w:rPr>
          <w:rFonts w:asciiTheme="minorHAnsi" w:hAnsiTheme="minorHAnsi" w:cstheme="minorHAnsi"/>
          <w:i/>
          <w:sz w:val="26"/>
          <w:szCs w:val="26"/>
          <w:lang w:val="bg-BG"/>
        </w:rPr>
        <w:t>хармонизира своето</w:t>
      </w:r>
      <w:r w:rsidR="00BE74AF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 приложимо законодателство, така че то да отразява направените изменения в Конституцията</w:t>
      </w:r>
      <w:r w:rsidR="006268E7">
        <w:rPr>
          <w:rFonts w:asciiTheme="minorHAnsi" w:hAnsiTheme="minorHAnsi" w:cstheme="minorHAnsi"/>
          <w:sz w:val="26"/>
          <w:szCs w:val="26"/>
          <w:lang w:val="bg-BG"/>
        </w:rPr>
        <w:t>.</w:t>
      </w:r>
      <w:r w:rsidRPr="00437B6A">
        <w:rPr>
          <w:rFonts w:asciiTheme="minorHAnsi" w:hAnsiTheme="minorHAnsi" w:cstheme="minorHAnsi"/>
          <w:sz w:val="26"/>
          <w:szCs w:val="26"/>
        </w:rPr>
        <w:t>]</w:t>
      </w:r>
    </w:p>
    <w:p w14:paraId="21C73AFD" w14:textId="05DCA367" w:rsidR="00920EE6" w:rsidRPr="00437B6A" w:rsidRDefault="00920EE6" w:rsidP="0077005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</w:p>
    <w:p w14:paraId="19071F1C" w14:textId="77ED0DA6" w:rsidR="00C933C4" w:rsidRPr="00437B6A" w:rsidRDefault="00C933C4" w:rsidP="00C933C4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Правителството на Република Северна Македония, в съответствие с чл. 11 ал. 5 от Договора, потвърждава ангажимента, че нищо от нейната конституция не може и не трябва да се тълкува, че представлява или някога ще представлява основа за намеса във вътрешните работи на Република България с цел защита на статута и правата на лица, които не са граждани на Република Северна Македония. </w:t>
      </w:r>
    </w:p>
    <w:p w14:paraId="5C319190" w14:textId="77777777" w:rsidR="00C933C4" w:rsidRPr="00437B6A" w:rsidRDefault="00C933C4" w:rsidP="00C933C4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149E34F0" w14:textId="77777777" w:rsidR="0027599E" w:rsidRPr="00437B6A" w:rsidRDefault="0027599E" w:rsidP="0027599E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Правителството на Република Северна Македония да предостави на Република България копия на всички методически указания, учебници, учебни помагала и други релевантни учебни материали в образователната програма на Република Северна Македония в съответствие с чл.12 от Програмата между правителството на Република България и правителството на Република Северна Македония за сътрудничество в областта на образованието и науката. </w:t>
      </w:r>
    </w:p>
    <w:p w14:paraId="14618FDD" w14:textId="77777777" w:rsidR="0027599E" w:rsidRPr="00437B6A" w:rsidRDefault="0027599E" w:rsidP="0027599E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1356C7E8" w14:textId="72AE3F81" w:rsidR="0077005D" w:rsidRPr="00437B6A" w:rsidRDefault="0077005D" w:rsidP="0077005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 xml:space="preserve">Говор на омраза </w:t>
      </w:r>
    </w:p>
    <w:p w14:paraId="033FCF46" w14:textId="77777777" w:rsidR="0077005D" w:rsidRPr="00437B6A" w:rsidRDefault="0077005D" w:rsidP="0077005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5CAD3190" w14:textId="780D9B5F" w:rsidR="00703AB5" w:rsidRPr="00437B6A" w:rsidRDefault="0077005D" w:rsidP="0077005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Страните </w:t>
      </w:r>
      <w:r w:rsidR="0041778B" w:rsidRPr="00437B6A">
        <w:rPr>
          <w:rFonts w:asciiTheme="minorHAnsi" w:hAnsiTheme="minorHAnsi" w:cstheme="minorHAnsi"/>
          <w:sz w:val="26"/>
          <w:szCs w:val="26"/>
          <w:lang w:val="bg-BG"/>
        </w:rPr>
        <w:t>потвърждават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ангажимента си за предприемане на действия срещу прояви на говор на омраза </w:t>
      </w:r>
      <w:r w:rsidR="0041778B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и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определят </w:t>
      </w:r>
      <w:r w:rsidR="0027599E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министерствата на външните работи като институции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за контакт за съвместното </w:t>
      </w:r>
      <w:r w:rsidR="0041778B" w:rsidRPr="00437B6A">
        <w:rPr>
          <w:rFonts w:asciiTheme="minorHAnsi" w:hAnsiTheme="minorHAnsi" w:cstheme="minorHAnsi"/>
          <w:sz w:val="26"/>
          <w:szCs w:val="26"/>
          <w:lang w:val="bg-BG"/>
        </w:rPr>
        <w:t>идентифициране</w:t>
      </w:r>
      <w:r w:rsidR="000368AA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на такива случаи </w:t>
      </w:r>
      <w:r w:rsidR="00C146A4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при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надписи върху обществени сгради и паметници, тексто</w:t>
      </w:r>
      <w:r w:rsidR="00C146A4" w:rsidRPr="00437B6A">
        <w:rPr>
          <w:rFonts w:asciiTheme="minorHAnsi" w:hAnsiTheme="minorHAnsi" w:cstheme="minorHAnsi"/>
          <w:sz w:val="26"/>
          <w:szCs w:val="26"/>
          <w:lang w:val="bg-BG"/>
        </w:rPr>
        <w:t>ве в учебници и учебни програми, както и в медийното пространство (включително онлайн и социални медии).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</w:p>
    <w:p w14:paraId="41FF688D" w14:textId="2EF9F8E4" w:rsidR="0077005D" w:rsidRPr="00437B6A" w:rsidRDefault="0077005D" w:rsidP="0077005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Страните </w:t>
      </w:r>
      <w:r w:rsidR="00BE74AF" w:rsidRPr="00437B6A">
        <w:rPr>
          <w:rFonts w:asciiTheme="minorHAnsi" w:hAnsiTheme="minorHAnsi" w:cstheme="minorHAnsi"/>
          <w:sz w:val="26"/>
          <w:szCs w:val="26"/>
          <w:lang w:val="bg-BG"/>
        </w:rPr>
        <w:t>ще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създадат</w:t>
      </w:r>
      <w:r w:rsidR="00AD1BD2" w:rsidRPr="00437B6A">
        <w:rPr>
          <w:rFonts w:asciiTheme="minorHAnsi" w:hAnsiTheme="minorHAnsi" w:cstheme="minorHAnsi"/>
          <w:sz w:val="26"/>
          <w:szCs w:val="26"/>
          <w:lang w:val="bg-BG"/>
        </w:rPr>
        <w:t>, без забавяне,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съответната процедура и конкретни</w:t>
      </w:r>
      <w:r w:rsidR="00AD1BD2" w:rsidRPr="00437B6A">
        <w:rPr>
          <w:rFonts w:asciiTheme="minorHAnsi" w:hAnsiTheme="minorHAnsi" w:cstheme="minorHAnsi"/>
          <w:sz w:val="26"/>
          <w:szCs w:val="26"/>
          <w:lang w:val="bg-BG"/>
        </w:rPr>
        <w:t>те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AD1BD2" w:rsidRPr="00437B6A">
        <w:rPr>
          <w:rFonts w:asciiTheme="minorHAnsi" w:hAnsiTheme="minorHAnsi" w:cstheme="minorHAnsi"/>
          <w:sz w:val="26"/>
          <w:szCs w:val="26"/>
          <w:lang w:val="bg-BG"/>
        </w:rPr>
        <w:t>стъпки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за  предприемане на бързи и ефективни действия при идентифицирането на такива случаи.</w:t>
      </w:r>
    </w:p>
    <w:p w14:paraId="27C13AE9" w14:textId="77777777" w:rsidR="00C933C4" w:rsidRPr="00437B6A" w:rsidRDefault="00C933C4" w:rsidP="00C933C4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Двете страни ще предприемат ефикасни мерки за предотвратяване на недобронамерена пропаганда от страна на институции и агенции и ще обезкуражават дейности на частни субекти, насочени към подстрекателство на насилие, омраза или други подобни действия, които биха навредили на техните отношения. </w:t>
      </w:r>
    </w:p>
    <w:p w14:paraId="46CE0404" w14:textId="77777777" w:rsidR="00C933C4" w:rsidRPr="00437B6A" w:rsidRDefault="00C933C4" w:rsidP="0077005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7B420240" w14:textId="77777777" w:rsidR="00EF2247" w:rsidRPr="00437B6A" w:rsidRDefault="00EF2247" w:rsidP="00AD1BD2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>Реабилитация на жертвите на репресии на комунистически режим</w:t>
      </w:r>
    </w:p>
    <w:p w14:paraId="2E5D5427" w14:textId="77777777" w:rsidR="00EF2247" w:rsidRPr="00437B6A" w:rsidRDefault="00EF2247" w:rsidP="00EF224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4D721C3B" w14:textId="0FA24108" w:rsidR="00EF2247" w:rsidRPr="00437B6A" w:rsidRDefault="00EF2247" w:rsidP="00EF224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Правителството на </w:t>
      </w:r>
      <w:r w:rsidR="00703AB5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Република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Северна Македония, </w:t>
      </w:r>
      <w:r w:rsidR="009779DE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 съответствие с Декларацията на Събранието на Република Северна Македония от 2006 г. за извинение към жертвите от репресиите на режима в периода 1945-1990 г. и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в духа на Резолюцията на Европейския парламент от</w:t>
      </w:r>
      <w:r w:rsidR="00AD1BD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2009 г.</w:t>
      </w:r>
      <w:r w:rsidR="00AD1BD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 </w:t>
      </w:r>
      <w:r w:rsidR="00AD1BD2" w:rsidRPr="00437B6A">
        <w:rPr>
          <w:rFonts w:asciiTheme="minorHAnsi" w:hAnsiTheme="minorHAnsi" w:cstheme="minorHAnsi"/>
          <w:sz w:val="26"/>
          <w:szCs w:val="26"/>
          <w:lang w:val="bg-BG"/>
        </w:rPr>
        <w:t>за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Европейската съвест и тоталитаризма, да осъди </w:t>
      </w:r>
      <w:r w:rsidR="00A90626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и да се извини за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несправедливостите и репресиите, извършвани в миналото, пряко или косвено, от югославския комунистически режим срещу </w:t>
      </w:r>
      <w:r w:rsidR="001F44DA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граждани </w:t>
      </w:r>
      <w:r w:rsidR="00AB0D69" w:rsidRPr="00437B6A">
        <w:rPr>
          <w:rFonts w:asciiTheme="minorHAnsi" w:hAnsiTheme="minorHAnsi" w:cstheme="minorHAnsi"/>
          <w:sz w:val="26"/>
          <w:szCs w:val="26"/>
          <w:lang w:val="bg-BG"/>
        </w:rPr>
        <w:t>въз основа</w:t>
      </w:r>
      <w:r w:rsidR="00750FA5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на </w:t>
      </w:r>
      <w:r w:rsidR="00AD1BD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тяхното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етно-политическо самоопределение</w:t>
      </w:r>
      <w:r w:rsidR="001F44DA" w:rsidRPr="00437B6A">
        <w:rPr>
          <w:rFonts w:asciiTheme="minorHAnsi" w:hAnsiTheme="minorHAnsi" w:cstheme="minorHAnsi"/>
          <w:sz w:val="26"/>
          <w:szCs w:val="26"/>
          <w:lang w:val="bg-BG"/>
        </w:rPr>
        <w:t>, вкл.</w:t>
      </w:r>
      <w:r w:rsidR="008F4105">
        <w:rPr>
          <w:rFonts w:asciiTheme="minorHAnsi" w:hAnsiTheme="minorHAnsi" w:cstheme="minorHAnsi"/>
          <w:sz w:val="26"/>
          <w:szCs w:val="26"/>
          <w:lang w:val="bg-BG"/>
        </w:rPr>
        <w:t xml:space="preserve"> по отношение на</w:t>
      </w:r>
      <w:r w:rsidR="001F44DA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българите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. </w:t>
      </w:r>
    </w:p>
    <w:p w14:paraId="1DAB541B" w14:textId="358BD080" w:rsidR="00750FA5" w:rsidRPr="00437B6A" w:rsidRDefault="00750FA5" w:rsidP="00F666AC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Правителството на Република Северна Македония </w:t>
      </w:r>
      <w:r w:rsidR="009F4E03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декларира, че ще създаде необходимата всеобхватна правна рамка за пълно отваряне на архивите на репресивния апарат на бившите служби на държавна сигурност от комунистическия период, включително полиция, цивилно и военно разузнаване и контраразузнаване в периода 1945-1991г. </w:t>
      </w:r>
      <w:r w:rsidR="00F666A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Тази всеобхватна правна рамка ще </w:t>
      </w:r>
      <w:r w:rsidR="00902039" w:rsidRPr="00437B6A">
        <w:rPr>
          <w:rFonts w:asciiTheme="minorHAnsi" w:hAnsiTheme="minorHAnsi" w:cstheme="minorHAnsi"/>
          <w:sz w:val="26"/>
          <w:szCs w:val="26"/>
          <w:lang w:val="bg-BG"/>
        </w:rPr>
        <w:t>създава</w:t>
      </w:r>
      <w:r w:rsidR="00F666A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ясни възможности за свободен, неограничен и своевременен достъп, проучване, право на ползване, публикуване и институционално съхранение и опазване на съответните документи.</w:t>
      </w:r>
    </w:p>
    <w:p w14:paraId="671D58AA" w14:textId="7614F25F" w:rsidR="00F666AC" w:rsidRPr="00437B6A" w:rsidRDefault="005778F3" w:rsidP="009F4E03">
      <w:pPr>
        <w:spacing w:after="0"/>
        <w:ind w:firstLine="720"/>
        <w:jc w:val="both"/>
        <w:rPr>
          <w:rFonts w:asciiTheme="minorHAnsi" w:hAnsiTheme="minorHAnsi" w:cstheme="minorHAnsi"/>
          <w:color w:val="FF0000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България декларира, че вече е обезпечила и ще продължи да обезпечава достъп до архивите на репресивния апарат на бившите служби на държавна сигурност от комунистическия период, с което създава ясни възможности за свободен, неограничен и своевременен достъп, проучване, право на ползване, публикуване и институционално съхранение и опазване на съответните документи.</w:t>
      </w:r>
    </w:p>
    <w:p w14:paraId="576BCD65" w14:textId="3A4BF32C" w:rsidR="00EF2247" w:rsidRDefault="00EF2247" w:rsidP="00F25569">
      <w:pPr>
        <w:spacing w:after="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0EBCA246" w14:textId="49E2024B" w:rsidR="008F4105" w:rsidRDefault="008F4105" w:rsidP="00F25569">
      <w:pPr>
        <w:spacing w:after="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7E7EC278" w14:textId="77777777" w:rsidR="008F4105" w:rsidRPr="00437B6A" w:rsidRDefault="008F4105" w:rsidP="00F25569">
      <w:pPr>
        <w:spacing w:after="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652F201C" w14:textId="77777777" w:rsidR="00EF2247" w:rsidRPr="00437B6A" w:rsidRDefault="00EF2247" w:rsidP="00EF224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 xml:space="preserve">Темата за историята </w:t>
      </w:r>
    </w:p>
    <w:p w14:paraId="5BEFBD8B" w14:textId="77777777" w:rsidR="00EF2247" w:rsidRPr="00437B6A" w:rsidRDefault="00EF2247" w:rsidP="00EF224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17476281" w14:textId="6813F265" w:rsidR="00EF2247" w:rsidRPr="00437B6A" w:rsidRDefault="0012117A" w:rsidP="00EF224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При подписването на настоящия Протокол, с</w:t>
      </w:r>
      <w:r w:rsidR="00EF224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траните </w:t>
      </w:r>
      <w:r w:rsidR="0073455B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ще </w:t>
      </w:r>
      <w:r w:rsidR="00EF224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публикуват </w:t>
      </w:r>
      <w:r w:rsidR="00A76544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на интернет страниците на двете правителства </w:t>
      </w:r>
      <w:r w:rsidR="00EF224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всички резултати и препоръки </w:t>
      </w:r>
      <w:r w:rsidR="000368AA" w:rsidRPr="00437B6A">
        <w:rPr>
          <w:rFonts w:asciiTheme="minorHAnsi" w:hAnsiTheme="minorHAnsi" w:cstheme="minorHAnsi"/>
          <w:sz w:val="26"/>
          <w:szCs w:val="26"/>
          <w:lang w:val="bg-BG"/>
        </w:rPr>
        <w:t>от досегашната работа</w:t>
      </w:r>
      <w:r w:rsidR="00EF224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на Съвместната мултидисциплинарна експертна комисия по исто</w:t>
      </w:r>
      <w:r w:rsidR="000368AA" w:rsidRPr="00437B6A">
        <w:rPr>
          <w:rFonts w:asciiTheme="minorHAnsi" w:hAnsiTheme="minorHAnsi" w:cstheme="minorHAnsi"/>
          <w:sz w:val="26"/>
          <w:szCs w:val="26"/>
          <w:lang w:val="bg-BG"/>
        </w:rPr>
        <w:t>рически и образователни въпроси</w:t>
      </w:r>
      <w:r w:rsidR="00783253" w:rsidRPr="00437B6A">
        <w:rPr>
          <w:rFonts w:asciiTheme="minorHAnsi" w:hAnsiTheme="minorHAnsi" w:cstheme="minorHAnsi"/>
          <w:sz w:val="26"/>
          <w:szCs w:val="26"/>
          <w:lang w:val="bg-BG"/>
        </w:rPr>
        <w:t>. Резултатите и препоръките</w:t>
      </w:r>
      <w:r w:rsidR="007A4F39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се прилагат към настоящия Протокол</w:t>
      </w:r>
      <w:r w:rsidR="00902039" w:rsidRPr="00437B6A">
        <w:rPr>
          <w:rFonts w:asciiTheme="minorHAnsi" w:hAnsiTheme="minorHAnsi" w:cstheme="minorHAnsi"/>
          <w:sz w:val="26"/>
          <w:szCs w:val="26"/>
          <w:lang w:val="bg-BG"/>
        </w:rPr>
        <w:t>.</w:t>
      </w:r>
    </w:p>
    <w:p w14:paraId="6999AF98" w14:textId="2C446B95" w:rsidR="006D548C" w:rsidRPr="00437B6A" w:rsidRDefault="006D548C" w:rsidP="00EF224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28017C61" w14:textId="5C823B8A" w:rsidR="00D67871" w:rsidRPr="00437B6A" w:rsidRDefault="00DA2A84" w:rsidP="00084268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В изпълнение на чл. 8 ал.3 от Договора, д</w:t>
      </w:r>
      <w:r w:rsidR="00902039" w:rsidRPr="00437B6A">
        <w:rPr>
          <w:rFonts w:asciiTheme="minorHAnsi" w:hAnsiTheme="minorHAnsi" w:cstheme="minorHAnsi"/>
          <w:sz w:val="26"/>
          <w:szCs w:val="26"/>
          <w:lang w:val="bg-BG"/>
        </w:rPr>
        <w:t>вете страни</w:t>
      </w:r>
      <w:r w:rsidR="00783253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084268" w:rsidRPr="00437B6A">
        <w:rPr>
          <w:rFonts w:asciiTheme="minorHAnsi" w:hAnsiTheme="minorHAnsi" w:cstheme="minorHAnsi"/>
          <w:sz w:val="26"/>
          <w:szCs w:val="26"/>
          <w:lang w:val="bg-BG"/>
        </w:rPr>
        <w:t>догов</w:t>
      </w:r>
      <w:r w:rsidR="00DE1F07" w:rsidRPr="00437B6A">
        <w:rPr>
          <w:rFonts w:asciiTheme="minorHAnsi" w:hAnsiTheme="minorHAnsi" w:cstheme="minorHAnsi"/>
          <w:sz w:val="26"/>
          <w:szCs w:val="26"/>
          <w:lang w:val="bg-BG"/>
        </w:rPr>
        <w:t>а</w:t>
      </w:r>
      <w:r w:rsidR="0008426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рят общ годишен календар </w:t>
      </w:r>
      <w:r w:rsidR="009F7601" w:rsidRPr="00437B6A">
        <w:rPr>
          <w:rFonts w:asciiTheme="minorHAnsi" w:hAnsiTheme="minorHAnsi" w:cstheme="minorHAnsi"/>
          <w:sz w:val="26"/>
          <w:szCs w:val="26"/>
          <w:lang w:val="bg-BG"/>
        </w:rPr>
        <w:t>за 2022</w:t>
      </w:r>
      <w:r w:rsidR="00902039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9F7601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г. и 2023 г. </w:t>
      </w:r>
      <w:r w:rsidR="0008426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за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съвместни чествания на общи исторически събития и личност</w:t>
      </w:r>
      <w:r w:rsidR="002D7C06" w:rsidRPr="00437B6A">
        <w:rPr>
          <w:rFonts w:asciiTheme="minorHAnsi" w:hAnsiTheme="minorHAnsi" w:cstheme="minorHAnsi"/>
          <w:sz w:val="26"/>
          <w:szCs w:val="26"/>
          <w:lang w:val="bg-BG"/>
        </w:rPr>
        <w:t>, които вече са били договорени от Съвместната мултидисциплинарна експертна комисия по исторически и образователни въпроси</w:t>
      </w:r>
      <w:r w:rsidR="00902039" w:rsidRPr="00437B6A">
        <w:rPr>
          <w:rFonts w:asciiTheme="minorHAnsi" w:hAnsiTheme="minorHAnsi" w:cstheme="minorHAnsi"/>
          <w:sz w:val="26"/>
          <w:szCs w:val="26"/>
          <w:lang w:val="bg-BG"/>
        </w:rPr>
        <w:t>.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При наличие на политическа воля д</w:t>
      </w:r>
      <w:r w:rsidR="006238C0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вете страни ще честват и други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общи исторически събития и </w:t>
      </w:r>
      <w:r w:rsidR="006238C0" w:rsidRPr="00437B6A">
        <w:rPr>
          <w:rFonts w:asciiTheme="minorHAnsi" w:hAnsiTheme="minorHAnsi" w:cstheme="minorHAnsi"/>
          <w:sz w:val="26"/>
          <w:szCs w:val="26"/>
          <w:lang w:val="bg-BG"/>
        </w:rPr>
        <w:t>личности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. </w:t>
      </w:r>
      <w:r w:rsidR="00DE1F07" w:rsidRPr="00437B6A">
        <w:rPr>
          <w:rFonts w:asciiTheme="minorHAnsi" w:hAnsiTheme="minorHAnsi" w:cstheme="minorHAnsi"/>
          <w:sz w:val="26"/>
          <w:szCs w:val="26"/>
          <w:lang w:val="bg-BG"/>
        </w:rPr>
        <w:t>Годишният календар се</w:t>
      </w:r>
      <w:r w:rsidR="007A4F39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902039" w:rsidRPr="00437B6A">
        <w:rPr>
          <w:rFonts w:asciiTheme="minorHAnsi" w:hAnsiTheme="minorHAnsi" w:cstheme="minorHAnsi"/>
          <w:sz w:val="26"/>
          <w:szCs w:val="26"/>
          <w:lang w:val="bg-BG"/>
        </w:rPr>
        <w:t>прилага към настоящия Протокол.</w:t>
      </w:r>
    </w:p>
    <w:p w14:paraId="738246A8" w14:textId="4348E825" w:rsidR="00084268" w:rsidRPr="00437B6A" w:rsidRDefault="00126F02" w:rsidP="0099251F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</w:rPr>
        <w:t>[</w:t>
      </w:r>
      <w:r w:rsidR="0099251F" w:rsidRPr="006268E7">
        <w:rPr>
          <w:rFonts w:asciiTheme="minorHAnsi" w:hAnsiTheme="minorHAnsi" w:cstheme="minorHAnsi"/>
          <w:i/>
          <w:sz w:val="26"/>
          <w:szCs w:val="26"/>
          <w:lang w:val="bg-BG"/>
        </w:rPr>
        <w:t>Правителствата на двете страни, на съвместна церемония, ще открият обновени табели на крепостта на Цар Самуил в град Охрид, които ще отразяват препоръките на Комисията</w:t>
      </w:r>
      <w:r w:rsidR="0099251F" w:rsidRPr="00437B6A">
        <w:rPr>
          <w:rFonts w:asciiTheme="minorHAnsi" w:hAnsiTheme="minorHAnsi" w:cstheme="minorHAnsi"/>
          <w:sz w:val="26"/>
          <w:szCs w:val="26"/>
          <w:lang w:val="bg-BG"/>
        </w:rPr>
        <w:t>.</w:t>
      </w:r>
      <w:r w:rsidRPr="00437B6A">
        <w:rPr>
          <w:rFonts w:asciiTheme="minorHAnsi" w:hAnsiTheme="minorHAnsi" w:cstheme="minorHAnsi"/>
          <w:sz w:val="26"/>
          <w:szCs w:val="26"/>
        </w:rPr>
        <w:t>]</w:t>
      </w:r>
      <w:r w:rsidR="0099251F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</w:p>
    <w:p w14:paraId="5D05D526" w14:textId="4D29A0DF" w:rsidR="0035088D" w:rsidRPr="006268E7" w:rsidRDefault="00126F02" w:rsidP="0035088D">
      <w:pPr>
        <w:spacing w:after="0"/>
        <w:ind w:firstLine="720"/>
        <w:jc w:val="both"/>
        <w:rPr>
          <w:rFonts w:asciiTheme="minorHAnsi" w:hAnsiTheme="minorHAnsi" w:cstheme="minorHAnsi"/>
          <w:i/>
          <w:sz w:val="26"/>
          <w:szCs w:val="26"/>
        </w:rPr>
      </w:pPr>
      <w:r w:rsidRPr="00437B6A">
        <w:rPr>
          <w:rFonts w:asciiTheme="minorHAnsi" w:hAnsiTheme="minorHAnsi" w:cstheme="minorHAnsi"/>
          <w:sz w:val="26"/>
          <w:szCs w:val="26"/>
        </w:rPr>
        <w:t>[</w:t>
      </w:r>
      <w:r w:rsidR="00E109EB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Правителството на Република Северна Македония </w:t>
      </w:r>
      <w:r w:rsidR="00EE3714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ще подготви и представи примерен урок за 7-ми от образователната </w:t>
      </w:r>
      <w:r w:rsidR="00C146A4" w:rsidRPr="006268E7">
        <w:rPr>
          <w:rFonts w:asciiTheme="minorHAnsi" w:hAnsiTheme="minorHAnsi" w:cstheme="minorHAnsi"/>
          <w:i/>
          <w:sz w:val="26"/>
          <w:szCs w:val="26"/>
          <w:lang w:val="bg-BG"/>
        </w:rPr>
        <w:t>програма</w:t>
      </w:r>
      <w:r w:rsidR="00EE3714"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 на Република Северна Македония по темата за Цар Самуил, в съответствие с препоръките на Комисията и </w:t>
      </w:r>
      <w:r w:rsidR="00934FE2" w:rsidRPr="006268E7">
        <w:rPr>
          <w:rFonts w:asciiTheme="minorHAnsi" w:hAnsiTheme="minorHAnsi" w:cstheme="minorHAnsi"/>
          <w:i/>
          <w:sz w:val="26"/>
          <w:szCs w:val="26"/>
          <w:lang w:val="bg-BG"/>
        </w:rPr>
        <w:t>в съответствие с чл. 8</w:t>
      </w:r>
      <w:r w:rsidR="00934FE2" w:rsidRPr="006268E7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934FE2" w:rsidRPr="006268E7">
        <w:rPr>
          <w:rFonts w:asciiTheme="minorHAnsi" w:hAnsiTheme="minorHAnsi" w:cstheme="minorHAnsi"/>
          <w:i/>
          <w:sz w:val="26"/>
          <w:szCs w:val="26"/>
          <w:lang w:val="bg-BG"/>
        </w:rPr>
        <w:t>ал.2 от Договора.</w:t>
      </w:r>
    </w:p>
    <w:p w14:paraId="4E955A48" w14:textId="59A23331" w:rsidR="00E109EB" w:rsidRPr="00437B6A" w:rsidRDefault="00EE3714" w:rsidP="0035088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6268E7">
        <w:rPr>
          <w:rFonts w:asciiTheme="minorHAnsi" w:hAnsiTheme="minorHAnsi" w:cstheme="minorHAnsi"/>
          <w:i/>
          <w:sz w:val="26"/>
          <w:szCs w:val="26"/>
          <w:lang w:val="bg-BG"/>
        </w:rPr>
        <w:t xml:space="preserve"> Този примерен урок се прилага към настоящия протоколи в бъдеще ще бъде включен в училищната програма в Република Северна Македония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.</w:t>
      </w:r>
      <w:r w:rsidR="00E40735" w:rsidRPr="00437B6A">
        <w:rPr>
          <w:rFonts w:asciiTheme="minorHAnsi" w:hAnsiTheme="minorHAnsi" w:cstheme="minorHAnsi"/>
          <w:sz w:val="26"/>
          <w:szCs w:val="26"/>
        </w:rPr>
        <w:t>]</w:t>
      </w:r>
    </w:p>
    <w:p w14:paraId="7421B940" w14:textId="1CE31C9F" w:rsidR="00CB6044" w:rsidRPr="00437B6A" w:rsidRDefault="00084268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Съвместната мултидисциплинарна експертна комисия по исторически и образователни въпроси ще разработи и изпълнява план за работа, който предвижда</w:t>
      </w:r>
      <w:r w:rsidR="00126F0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провеждане</w:t>
      </w:r>
      <w:r w:rsidR="00DA2A84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244827" w:rsidRPr="00437B6A">
        <w:rPr>
          <w:rFonts w:asciiTheme="minorHAnsi" w:hAnsiTheme="minorHAnsi" w:cstheme="minorHAnsi"/>
          <w:sz w:val="26"/>
          <w:szCs w:val="26"/>
          <w:lang w:val="bg-BG"/>
        </w:rPr>
        <w:t>между 8 и 10 заседания годишно</w:t>
      </w:r>
      <w:r w:rsidR="00A335E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.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A335E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</w:p>
    <w:p w14:paraId="38910176" w14:textId="77777777" w:rsidR="00084268" w:rsidRPr="00437B6A" w:rsidRDefault="00084268" w:rsidP="00084268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1CEBA97A" w14:textId="593238B6" w:rsidR="00A37F7E" w:rsidRPr="00437B6A" w:rsidRDefault="001A5A9E" w:rsidP="00A37F7E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 xml:space="preserve"> </w:t>
      </w:r>
      <w:r w:rsidR="00A37F7E"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>I</w:t>
      </w:r>
      <w:r w:rsidR="00A37F7E" w:rsidRPr="00437B6A">
        <w:rPr>
          <w:rFonts w:asciiTheme="minorHAnsi" w:hAnsiTheme="minorHAnsi" w:cstheme="minorHAnsi"/>
          <w:sz w:val="26"/>
          <w:szCs w:val="26"/>
          <w:u w:val="single"/>
        </w:rPr>
        <w:t>I</w:t>
      </w:r>
      <w:r w:rsidR="00A37F7E"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>. Мерки след провеждане на първа Междуправителствена конференция.</w:t>
      </w:r>
    </w:p>
    <w:p w14:paraId="44B43B0F" w14:textId="77777777" w:rsidR="00A37F7E" w:rsidRPr="00437B6A" w:rsidRDefault="00A37F7E" w:rsidP="00A37F7E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</w:p>
    <w:p w14:paraId="59654F47" w14:textId="77777777" w:rsidR="00064292" w:rsidRPr="00437B6A" w:rsidRDefault="00A37F7E" w:rsidP="00A37F7E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Правителството на Република Северна Македония</w:t>
      </w:r>
      <w:r w:rsidR="0024482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DA2A84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до началото на учебната година 2023-2024 г. да промени съдържането на учебника по </w:t>
      </w:r>
      <w:r w:rsidR="0024482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география за 7 клас.  </w:t>
      </w:r>
    </w:p>
    <w:p w14:paraId="514A77CE" w14:textId="28A21836" w:rsidR="00A37F7E" w:rsidRPr="00437B6A" w:rsidRDefault="00244827" w:rsidP="00A37F7E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Двете страни се съгласиха, при идентифициране на други случаи на неоснователни етн</w:t>
      </w:r>
      <w:r w:rsidR="00064292" w:rsidRPr="00437B6A">
        <w:rPr>
          <w:rFonts w:asciiTheme="minorHAnsi" w:hAnsiTheme="minorHAnsi" w:cstheme="minorHAnsi"/>
          <w:sz w:val="26"/>
          <w:szCs w:val="26"/>
          <w:lang w:val="bg-BG"/>
        </w:rPr>
        <w:t>и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чески/териториални претенции в учебници и учебни помагала, те да бъдат изтеглени от образователните им програми</w:t>
      </w:r>
      <w:r w:rsidR="0006429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и тяхното съдържание да бъде променено. </w:t>
      </w:r>
    </w:p>
    <w:p w14:paraId="30E2ED02" w14:textId="77777777" w:rsidR="00A37F7E" w:rsidRPr="00437B6A" w:rsidRDefault="00A37F7E" w:rsidP="00A37F7E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Правителството на Република Северна Македония се ангажира, в периода на преговори за членство в ЕС, последователно да информира Република България за всички промени на съдържанието на всички учебници, учебни помагала и методически указания в образователната програма на Република Северна Македония и да предоставя копия на новите издания.</w:t>
      </w:r>
    </w:p>
    <w:p w14:paraId="2E4175F9" w14:textId="77777777" w:rsidR="00A37F7E" w:rsidRPr="00437B6A" w:rsidRDefault="00A37F7E" w:rsidP="008F539C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</w:p>
    <w:p w14:paraId="1AEF3BCE" w14:textId="105BD685" w:rsidR="008F539C" w:rsidRPr="00437B6A" w:rsidRDefault="008F539C" w:rsidP="008F539C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 xml:space="preserve">Говор на омраза </w:t>
      </w:r>
    </w:p>
    <w:p w14:paraId="66D5FDDD" w14:textId="77777777" w:rsidR="008F539C" w:rsidRPr="00437B6A" w:rsidRDefault="008F539C" w:rsidP="008F539C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3A78F1AF" w14:textId="6D87A3FC" w:rsidR="008F539C" w:rsidRPr="00437B6A" w:rsidRDefault="008F539C" w:rsidP="008F539C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Двете страни да продължат да обменят чрез дипломатически канали </w:t>
      </w:r>
      <w:r w:rsidR="002D55A1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между министерствата на външните работи информация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относно прояви на говор на омраза, идентифицирани </w:t>
      </w:r>
      <w:r w:rsidR="002132B6" w:rsidRPr="00437B6A">
        <w:rPr>
          <w:rFonts w:asciiTheme="minorHAnsi" w:hAnsiTheme="minorHAnsi" w:cstheme="minorHAnsi"/>
          <w:sz w:val="26"/>
          <w:szCs w:val="26"/>
          <w:lang w:val="bg-BG"/>
        </w:rPr>
        <w:t>при надписи и</w:t>
      </w:r>
      <w:r w:rsidR="00DF322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табели на обществени сгради и паметници, </w:t>
      </w:r>
      <w:r w:rsidR="002132B6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текстове в учебници и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учебни материали,</w:t>
      </w:r>
      <w:r w:rsidR="00733554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както и в медийното пространство (включително онлайн и социални медии)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на територията на другата страна и да информират в разумен срок за предприетите от съответната страна действия за отстраняване без забавяне на идентифицираните случаи на говор на омраза</w:t>
      </w:r>
      <w:r w:rsidR="0090323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35088D" w:rsidRPr="00437B6A">
        <w:rPr>
          <w:rFonts w:asciiTheme="minorHAnsi" w:hAnsiTheme="minorHAnsi" w:cstheme="minorHAnsi"/>
          <w:sz w:val="26"/>
          <w:szCs w:val="26"/>
          <w:lang w:val="bg-BG"/>
        </w:rPr>
        <w:t>в</w:t>
      </w:r>
      <w:r w:rsidR="0090323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публичното пространство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. </w:t>
      </w:r>
    </w:p>
    <w:p w14:paraId="4CDC9DB7" w14:textId="77777777" w:rsidR="008F539C" w:rsidRPr="00437B6A" w:rsidRDefault="008F539C" w:rsidP="008F539C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469B58D6" w14:textId="67A356C5" w:rsidR="008F539C" w:rsidRPr="00437B6A" w:rsidRDefault="008F539C" w:rsidP="008F539C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Двете страни да гарантират, че държавното финансиране на нови книги, документални издания и списания, филми и друга художествена продукция</w:t>
      </w:r>
      <w:r w:rsidR="00120B02" w:rsidRPr="00437B6A">
        <w:rPr>
          <w:rFonts w:asciiTheme="minorHAnsi" w:hAnsiTheme="minorHAnsi" w:cstheme="minorHAnsi"/>
          <w:sz w:val="26"/>
          <w:szCs w:val="26"/>
          <w:lang w:val="bg-BG"/>
        </w:rPr>
        <w:t>,</w:t>
      </w:r>
      <w:r w:rsidR="00120B02" w:rsidRPr="00437B6A">
        <w:rPr>
          <w:rFonts w:asciiTheme="minorHAnsi" w:hAnsiTheme="minorHAnsi" w:cstheme="minorHAnsi"/>
          <w:sz w:val="26"/>
          <w:szCs w:val="26"/>
        </w:rPr>
        <w:t xml:space="preserve"> </w:t>
      </w:r>
      <w:r w:rsidR="00120B02" w:rsidRPr="00437B6A">
        <w:rPr>
          <w:rFonts w:asciiTheme="minorHAnsi" w:hAnsiTheme="minorHAnsi" w:cstheme="minorHAnsi"/>
          <w:sz w:val="26"/>
          <w:szCs w:val="26"/>
          <w:lang w:val="bg-BG"/>
        </w:rPr>
        <w:t>паметници на културата и чествания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ще се осъществява в духа на Договора за приятелство, добросъседство и сътрудничество, като в този контекст всеки субект, финансиран от държавата, ще потвърждава в изрично и обвързващо изявление, че ще следи с необходимото внимание въпроса за недопускане на всички форми на говор на омраза и неспазването на това задължение ще представлява основание за спиране и възстановяване от страна на субекта на отпуснатото държавно финансиране. </w:t>
      </w:r>
    </w:p>
    <w:p w14:paraId="0044B1A4" w14:textId="1096038E" w:rsidR="00F91EF3" w:rsidRPr="00437B6A" w:rsidRDefault="00F91EF3" w:rsidP="00F91EF3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Двете страни ще предприемат ефикасни мерки за предотвратяване на недобронамерена пропаганда от страна на институции и агенции и ще обезкуражават дейности на частни субекти, насочени към подстрекателство на насилие, омраза или други подобни действия, които биха навредили на техните отношения. </w:t>
      </w:r>
    </w:p>
    <w:p w14:paraId="55CD62A6" w14:textId="77777777" w:rsidR="008F539C" w:rsidRPr="00437B6A" w:rsidRDefault="008F539C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</w:p>
    <w:p w14:paraId="0B4E677C" w14:textId="747F1381" w:rsidR="00F25569" w:rsidRPr="00437B6A" w:rsidRDefault="00F25569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>Реабилитация на жертвите на репресии на комунистически режим</w:t>
      </w:r>
    </w:p>
    <w:p w14:paraId="59E4B5B2" w14:textId="77777777" w:rsidR="00F25569" w:rsidRPr="00437B6A" w:rsidRDefault="00F25569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4C935C47" w14:textId="0807D1E5" w:rsidR="00CA38D7" w:rsidRPr="00437B6A" w:rsidRDefault="00F25569" w:rsidP="00CA38D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Правителството на </w:t>
      </w:r>
      <w:r w:rsidR="00DB6D5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Република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Северна Македония</w:t>
      </w:r>
      <w:r w:rsidR="00C11839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, </w:t>
      </w:r>
      <w:r w:rsidR="00C11839" w:rsidRPr="00437B6A">
        <w:rPr>
          <w:rFonts w:asciiTheme="minorHAnsi" w:hAnsiTheme="minorHAnsi" w:cstheme="minorHAnsi"/>
          <w:bCs/>
          <w:sz w:val="26"/>
          <w:szCs w:val="26"/>
          <w:lang w:val="bg-BG"/>
        </w:rPr>
        <w:t>в период до една година,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да създаде необходимата всеобхватна правна рамка за пълно отваряне на архивите на репресивния апарат на бившите служби на държавна сигурност от комунистическия период, включително полиция, цивилно и военно разузнаване и контраразузнаване в периода 1945-19</w:t>
      </w:r>
      <w:r w:rsidR="00C11839" w:rsidRPr="00437B6A">
        <w:rPr>
          <w:rFonts w:asciiTheme="minorHAnsi" w:hAnsiTheme="minorHAnsi" w:cstheme="minorHAnsi"/>
          <w:sz w:val="26"/>
          <w:szCs w:val="26"/>
          <w:lang w:val="bg-BG"/>
        </w:rPr>
        <w:t>91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г. Тази </w:t>
      </w:r>
      <w:r w:rsidR="0032722B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всеобхватна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правна рамка </w:t>
      </w:r>
      <w:r w:rsidR="00902039" w:rsidRPr="00437B6A">
        <w:rPr>
          <w:rFonts w:asciiTheme="minorHAnsi" w:hAnsiTheme="minorHAnsi" w:cstheme="minorHAnsi"/>
          <w:sz w:val="26"/>
          <w:szCs w:val="26"/>
          <w:lang w:val="bg-BG"/>
        </w:rPr>
        <w:t>ще създава</w:t>
      </w:r>
      <w:r w:rsidR="00CA38D7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ясни възможности за свободен, неограничен и своевременен достъп, проучване, право на ползване, публикуване и институционално съхранение и опазване на съответните документи.</w:t>
      </w:r>
    </w:p>
    <w:p w14:paraId="0C3E2ECD" w14:textId="7E02CD85" w:rsidR="00F25569" w:rsidRPr="00437B6A" w:rsidRDefault="00F25569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0AE55767" w14:textId="7F55B35C" w:rsidR="00F91EF3" w:rsidRPr="00437B6A" w:rsidRDefault="00F25569" w:rsidP="00F91EF3">
      <w:pPr>
        <w:spacing w:after="0"/>
        <w:ind w:firstLine="720"/>
        <w:jc w:val="both"/>
        <w:rPr>
          <w:rFonts w:asciiTheme="minorHAnsi" w:hAnsiTheme="minorHAnsi" w:cstheme="minorHAnsi"/>
          <w:color w:val="FF0000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Правителството на Република България да сподели своя опит в тази област, включително по отношение създаването на специализиран централизиран архив, на основа на приетото от страната през 2006</w:t>
      </w:r>
      <w:r w:rsidR="00C11839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г. законодателство в областта.</w:t>
      </w:r>
      <w:r w:rsidR="00F91EF3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България ще продължи да осигурява достъп до архивите на репресивния апарат на бившите служби на държавна сигурност от комунистическия период, с което ще продължи да създава ясни възможности за свободен, неограничен и своевременен достъп, проучване, право на ползване, публикуване и институционално съхранение и опазване на съответните документи.</w:t>
      </w:r>
    </w:p>
    <w:p w14:paraId="693090E0" w14:textId="6B628EDA" w:rsidR="00F25569" w:rsidRPr="00437B6A" w:rsidRDefault="00F25569" w:rsidP="008F539C">
      <w:pPr>
        <w:spacing w:after="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0732DFC8" w14:textId="77777777" w:rsidR="00F25569" w:rsidRPr="00437B6A" w:rsidRDefault="00F25569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 xml:space="preserve">Темата за историята </w:t>
      </w:r>
    </w:p>
    <w:p w14:paraId="45BFBF8B" w14:textId="77777777" w:rsidR="00F25569" w:rsidRPr="00437B6A" w:rsidRDefault="00F25569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370CD3AC" w14:textId="169EBC5F" w:rsidR="00F25569" w:rsidRPr="00437B6A" w:rsidRDefault="00F25569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Двете страни да се придържат към </w:t>
      </w:r>
      <w:r w:rsidR="007A433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одобрените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от Съвместната м</w:t>
      </w:r>
      <w:r w:rsidR="007A433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еждуправителствена комисия по чл. 12 </w:t>
      </w:r>
      <w:r w:rsidR="003E608B" w:rsidRPr="00437B6A">
        <w:rPr>
          <w:rFonts w:asciiTheme="minorHAnsi" w:hAnsiTheme="minorHAnsi" w:cstheme="minorHAnsi"/>
          <w:sz w:val="26"/>
          <w:szCs w:val="26"/>
          <w:lang w:val="bg-BG"/>
        </w:rPr>
        <w:t>текстове като</w:t>
      </w:r>
      <w:r w:rsidR="003E608B" w:rsidRPr="00437B6A">
        <w:rPr>
          <w:rFonts w:asciiTheme="minorHAnsi" w:hAnsiTheme="minorHAnsi" w:cstheme="minorHAnsi"/>
          <w:color w:val="FF0000"/>
          <w:sz w:val="26"/>
          <w:szCs w:val="26"/>
          <w:lang w:val="bg-BG"/>
        </w:rPr>
        <w:t xml:space="preserve">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основа за организирането, съвместно или индивидуално, на чествания, както и </w:t>
      </w:r>
      <w:r w:rsidR="00AC0718" w:rsidRPr="00437B6A">
        <w:rPr>
          <w:rFonts w:asciiTheme="minorHAnsi" w:hAnsiTheme="minorHAnsi" w:cstheme="minorHAnsi"/>
          <w:sz w:val="26"/>
          <w:szCs w:val="26"/>
          <w:lang w:val="bg-BG"/>
        </w:rPr>
        <w:t>да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се придържат към тях в публични речи и изявления </w:t>
      </w:r>
      <w:r w:rsidR="00AC0718" w:rsidRPr="00437B6A">
        <w:rPr>
          <w:rFonts w:asciiTheme="minorHAnsi" w:hAnsiTheme="minorHAnsi" w:cstheme="minorHAnsi"/>
          <w:sz w:val="26"/>
          <w:szCs w:val="26"/>
          <w:lang w:val="bg-BG"/>
        </w:rPr>
        <w:t>относно</w:t>
      </w:r>
      <w:r w:rsidR="00E40735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E40735" w:rsidRPr="00437B6A">
        <w:rPr>
          <w:rFonts w:asciiTheme="minorHAnsi" w:hAnsiTheme="minorHAnsi" w:cstheme="minorHAnsi"/>
          <w:sz w:val="26"/>
          <w:szCs w:val="26"/>
        </w:rPr>
        <w:t>общи исторически събития и</w:t>
      </w:r>
      <w:r w:rsidR="00E40735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личности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, за които въпросните чествания биват организирани. </w:t>
      </w:r>
    </w:p>
    <w:p w14:paraId="02213545" w14:textId="77777777" w:rsidR="00F25569" w:rsidRPr="00437B6A" w:rsidRDefault="00F25569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4F054BFE" w14:textId="6BF09156" w:rsidR="00F25569" w:rsidRPr="00437B6A" w:rsidRDefault="00F25569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Двете страни да изгот</w:t>
      </w:r>
      <w:r w:rsidR="00902039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вят и представят примерни уроци </w:t>
      </w:r>
      <w:r w:rsidR="006C5784" w:rsidRPr="00437B6A">
        <w:rPr>
          <w:rFonts w:asciiTheme="minorHAnsi" w:hAnsiTheme="minorHAnsi" w:cstheme="minorHAnsi"/>
          <w:sz w:val="26"/>
          <w:szCs w:val="26"/>
          <w:lang w:val="bg-BG"/>
        </w:rPr>
        <w:t>на основа на п</w:t>
      </w:r>
      <w:r w:rsidR="00437B6A" w:rsidRPr="00437B6A">
        <w:rPr>
          <w:rFonts w:asciiTheme="minorHAnsi" w:hAnsiTheme="minorHAnsi" w:cstheme="minorHAnsi"/>
          <w:sz w:val="26"/>
          <w:szCs w:val="26"/>
          <w:lang w:val="bg-BG"/>
        </w:rPr>
        <w:t>репоръките на Комисията</w:t>
      </w:r>
      <w:r w:rsidR="00437B6A" w:rsidRPr="00437B6A">
        <w:rPr>
          <w:rFonts w:asciiTheme="minorHAnsi" w:hAnsiTheme="minorHAnsi" w:cstheme="minorHAnsi"/>
          <w:sz w:val="26"/>
          <w:szCs w:val="26"/>
        </w:rPr>
        <w:t>,</w:t>
      </w:r>
      <w:r w:rsidR="00437B6A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AC071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по които Комисията </w:t>
      </w:r>
      <w:r w:rsidR="006C5784" w:rsidRPr="00437B6A">
        <w:rPr>
          <w:rFonts w:asciiTheme="minorHAnsi" w:hAnsiTheme="minorHAnsi" w:cstheme="minorHAnsi"/>
          <w:sz w:val="26"/>
          <w:szCs w:val="26"/>
          <w:lang w:val="bg-BG"/>
        </w:rPr>
        <w:t>е постигнала съгласие</w:t>
      </w:r>
      <w:r w:rsidR="00902039" w:rsidRPr="00437B6A">
        <w:rPr>
          <w:rFonts w:asciiTheme="minorHAnsi" w:hAnsiTheme="minorHAnsi" w:cstheme="minorHAnsi"/>
          <w:strike/>
          <w:sz w:val="26"/>
          <w:szCs w:val="26"/>
          <w:lang w:val="bg-BG"/>
        </w:rPr>
        <w:t xml:space="preserve">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приложени към Протокол</w:t>
      </w:r>
      <w:r w:rsidR="0073617E" w:rsidRPr="00437B6A">
        <w:rPr>
          <w:rFonts w:asciiTheme="minorHAnsi" w:hAnsiTheme="minorHAnsi" w:cstheme="minorHAnsi"/>
          <w:sz w:val="26"/>
          <w:szCs w:val="26"/>
          <w:lang w:val="bg-BG"/>
        </w:rPr>
        <w:t>а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от следващото заседание</w:t>
      </w:r>
      <w:r w:rsidR="00A052F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на Съвместната м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еждуправителствена комисия по член 12 от Договора за приятелство, добросъседство и сътрудничество и в бъдеще да бъдат включени в съдържанието на съответните учебни програми, учебници и </w:t>
      </w:r>
      <w:r w:rsidR="00AC071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други релевантни учебни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материали, надписи върху табели, исторически монументи, паметници и информационни материали в музеи и други обекти с образователно и културно значение, както и в електронни информационни масиви с публична собственост.</w:t>
      </w:r>
    </w:p>
    <w:p w14:paraId="6319A6D4" w14:textId="47748AC0" w:rsidR="00F25569" w:rsidRPr="00437B6A" w:rsidRDefault="00F25569" w:rsidP="00E93069">
      <w:pPr>
        <w:spacing w:after="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715EDA8C" w14:textId="2F3AB74C" w:rsidR="008F539C" w:rsidRPr="00437B6A" w:rsidRDefault="0073617E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Двете страни</w:t>
      </w:r>
      <w:r w:rsidR="00902039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ще</w:t>
      </w:r>
      <w:r w:rsidR="008F539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насърчат </w:t>
      </w:r>
      <w:r w:rsidR="00A052F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Комисията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да завърши </w:t>
      </w:r>
      <w:r w:rsidR="00F25569" w:rsidRPr="00437B6A">
        <w:rPr>
          <w:rFonts w:asciiTheme="minorHAnsi" w:hAnsiTheme="minorHAnsi" w:cstheme="minorHAnsi"/>
          <w:sz w:val="26"/>
          <w:szCs w:val="26"/>
          <w:lang w:val="bg-BG"/>
        </w:rPr>
        <w:t>прегледа на</w:t>
      </w:r>
      <w:r w:rsidR="00437B6A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F25569" w:rsidRPr="00437B6A">
        <w:rPr>
          <w:rFonts w:asciiTheme="minorHAnsi" w:hAnsiTheme="minorHAnsi" w:cstheme="minorHAnsi"/>
          <w:sz w:val="26"/>
          <w:szCs w:val="26"/>
          <w:lang w:val="bg-BG"/>
        </w:rPr>
        <w:t>периода на Средновековието</w:t>
      </w:r>
      <w:r w:rsidR="00437B6A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8F539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 срок до една година от подписването на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настоящия </w:t>
      </w:r>
      <w:r w:rsidR="00DB6DEC" w:rsidRPr="00437B6A">
        <w:rPr>
          <w:rFonts w:asciiTheme="minorHAnsi" w:hAnsiTheme="minorHAnsi" w:cstheme="minorHAnsi"/>
          <w:sz w:val="26"/>
          <w:szCs w:val="26"/>
          <w:lang w:val="bg-BG"/>
        </w:rPr>
        <w:t>Протокол</w:t>
      </w:r>
      <w:r w:rsidR="008F539C" w:rsidRPr="00437B6A">
        <w:rPr>
          <w:rFonts w:asciiTheme="minorHAnsi" w:hAnsiTheme="minorHAnsi" w:cstheme="minorHAnsi"/>
          <w:sz w:val="26"/>
          <w:szCs w:val="26"/>
          <w:lang w:val="bg-BG"/>
        </w:rPr>
        <w:t>.</w:t>
      </w:r>
    </w:p>
    <w:p w14:paraId="407DCFE4" w14:textId="77777777" w:rsidR="008F539C" w:rsidRPr="00437B6A" w:rsidRDefault="008F539C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779489EA" w14:textId="3C2342DD" w:rsidR="00F25569" w:rsidRPr="00437B6A" w:rsidRDefault="00F25569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На следващото заседание на Съвместната комисия по чл. 12 от Договора, двете страни да </w:t>
      </w:r>
      <w:r w:rsidR="00DF322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одобрят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препоръките на </w:t>
      </w:r>
      <w:r w:rsidR="00A052F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Комисията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по целия период през периода на Средновековието.</w:t>
      </w:r>
    </w:p>
    <w:p w14:paraId="187BDED4" w14:textId="77777777" w:rsidR="00F25569" w:rsidRPr="00437B6A" w:rsidRDefault="00F25569" w:rsidP="00F25569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468CE52F" w14:textId="3B7D5CB9" w:rsidR="008F539C" w:rsidRPr="00437B6A" w:rsidRDefault="00064292" w:rsidP="008F539C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 изпълнение на </w:t>
      </w:r>
      <w:r w:rsidR="00E40735" w:rsidRPr="00437B6A">
        <w:rPr>
          <w:rFonts w:asciiTheme="minorHAnsi" w:hAnsiTheme="minorHAnsi" w:cstheme="minorHAnsi"/>
          <w:sz w:val="26"/>
          <w:szCs w:val="26"/>
          <w:lang w:val="bg-BG"/>
        </w:rPr>
        <w:t>т.</w:t>
      </w:r>
      <w:r w:rsidR="00437B6A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E40735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3, ал. 3 от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Протокола от първото заседание на Съвместната Междуправителствена комисия от 2019 г., п</w:t>
      </w:r>
      <w:r w:rsidR="008F539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равителствата на двете страни да насърчат </w:t>
      </w:r>
      <w:r w:rsidR="00A052F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Комисията </w:t>
      </w:r>
      <w:r w:rsidR="00F25569" w:rsidRPr="00437B6A">
        <w:rPr>
          <w:rFonts w:asciiTheme="minorHAnsi" w:hAnsiTheme="minorHAnsi" w:cstheme="minorHAnsi"/>
          <w:sz w:val="26"/>
          <w:szCs w:val="26"/>
          <w:lang w:val="bg-BG"/>
        </w:rPr>
        <w:t>да изготви и да предложи</w:t>
      </w:r>
      <w:r w:rsidR="00A1549F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на двете правителства препоръки</w:t>
      </w:r>
      <w:r w:rsidR="00F25569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за съвместно отбелязване на</w:t>
      </w:r>
      <w:r w:rsidR="00E40735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E40735" w:rsidRPr="00437B6A">
        <w:rPr>
          <w:rFonts w:asciiTheme="minorHAnsi" w:hAnsiTheme="minorHAnsi" w:cstheme="minorHAnsi"/>
          <w:sz w:val="26"/>
          <w:szCs w:val="26"/>
        </w:rPr>
        <w:t>общи исторически събития и личности,</w:t>
      </w:r>
      <w:r w:rsidR="00F25569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8F539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 срок до една година от подписването на </w:t>
      </w:r>
      <w:r w:rsidR="00A052F8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настоящия </w:t>
      </w:r>
      <w:r w:rsidR="00DB6DEC" w:rsidRPr="00437B6A">
        <w:rPr>
          <w:rFonts w:asciiTheme="minorHAnsi" w:hAnsiTheme="minorHAnsi" w:cstheme="minorHAnsi"/>
          <w:sz w:val="26"/>
          <w:szCs w:val="26"/>
          <w:lang w:val="bg-BG"/>
        </w:rPr>
        <w:t>Протокол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.</w:t>
      </w:r>
    </w:p>
    <w:p w14:paraId="323D2CD6" w14:textId="20B418F2" w:rsidR="008F539C" w:rsidRPr="00437B6A" w:rsidRDefault="008F539C" w:rsidP="008F539C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34ADC7A0" w14:textId="05DF06F7" w:rsidR="0035088D" w:rsidRPr="00437B6A" w:rsidRDefault="00951C22" w:rsidP="0035088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Двете страни, не по-късно от учебната 2024-2025</w:t>
      </w:r>
      <w:r w:rsidR="00DB6DEC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г., да променят, където е необходимо, всички учебници по история в учебната програма, така че да отразяват </w:t>
      </w:r>
      <w:r w:rsidR="00C0641B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постигнатите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до този момент резу</w:t>
      </w:r>
      <w:r w:rsidR="00C0641B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лтати от работата на Комисията,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в съответствие с чл. 8</w:t>
      </w:r>
      <w:r w:rsidR="00934FE2" w:rsidRPr="00437B6A">
        <w:rPr>
          <w:rFonts w:asciiTheme="minorHAnsi" w:hAnsiTheme="minorHAnsi" w:cstheme="minorHAnsi"/>
          <w:sz w:val="26"/>
          <w:szCs w:val="26"/>
        </w:rPr>
        <w:t xml:space="preserve">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ал.</w:t>
      </w:r>
      <w:r w:rsidR="00437B6A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2 от Договора.</w:t>
      </w:r>
    </w:p>
    <w:p w14:paraId="279B9EED" w14:textId="2C688314" w:rsidR="00A37F7E" w:rsidRPr="00437B6A" w:rsidRDefault="00A37F7E" w:rsidP="0035088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2A4602C3" w14:textId="5BA5518D" w:rsidR="00A37F7E" w:rsidRPr="00437B6A" w:rsidRDefault="00A37F7E" w:rsidP="00A37F7E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Двете страни да продължат да подкрепят и окуражават дейността на Комисията, поемайки ангажимент да продължат да хармонизират релевантните учебници и учебни програми, в съответствие с резултатите от работата на Комисията</w:t>
      </w:r>
      <w:r w:rsidR="00F9222F" w:rsidRPr="00437B6A">
        <w:rPr>
          <w:rFonts w:asciiTheme="minorHAnsi" w:hAnsiTheme="minorHAnsi" w:cstheme="minorHAnsi"/>
          <w:sz w:val="26"/>
          <w:szCs w:val="26"/>
          <w:lang w:val="bg-BG"/>
        </w:rPr>
        <w:t>, утвърдени от двете правителства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. </w:t>
      </w:r>
    </w:p>
    <w:p w14:paraId="5AE4C808" w14:textId="77777777" w:rsidR="00A37F7E" w:rsidRPr="00437B6A" w:rsidRDefault="00A37F7E" w:rsidP="00A37F7E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15DAC8E7" w14:textId="7EA52F1E" w:rsidR="00A37F7E" w:rsidRPr="00437B6A" w:rsidRDefault="00A37F7E" w:rsidP="00A37F7E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Двете страни подкрепят и окуражават Комисията да завърши работа по всички периоди от общата история</w:t>
      </w:r>
      <w:r w:rsidR="00437B6A" w:rsidRPr="00437B6A">
        <w:rPr>
          <w:rFonts w:asciiTheme="minorHAnsi" w:hAnsiTheme="minorHAnsi" w:cstheme="minorHAnsi"/>
          <w:sz w:val="26"/>
          <w:szCs w:val="26"/>
          <w:lang w:val="bg-BG"/>
        </w:rPr>
        <w:t>,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437B6A" w:rsidRPr="00437B6A">
        <w:rPr>
          <w:rFonts w:asciiTheme="minorHAnsi" w:hAnsiTheme="minorHAnsi" w:cstheme="minorHAnsi"/>
          <w:sz w:val="26"/>
          <w:szCs w:val="26"/>
        </w:rPr>
        <w:t>която свързва двете държави и народите им,</w:t>
      </w:r>
      <w:r w:rsidR="00437B6A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в съответствие с чл. 8</w:t>
      </w:r>
      <w:r w:rsidR="00934FE2" w:rsidRPr="00437B6A">
        <w:rPr>
          <w:rFonts w:asciiTheme="minorHAnsi" w:hAnsiTheme="minorHAnsi" w:cstheme="minorHAnsi"/>
          <w:sz w:val="26"/>
          <w:szCs w:val="26"/>
        </w:rPr>
        <w:t xml:space="preserve"> </w:t>
      </w:r>
      <w:r w:rsidR="00934FE2" w:rsidRPr="00437B6A">
        <w:rPr>
          <w:rFonts w:asciiTheme="minorHAnsi" w:hAnsiTheme="minorHAnsi" w:cstheme="minorHAnsi"/>
          <w:sz w:val="26"/>
          <w:szCs w:val="26"/>
          <w:lang w:val="bg-BG"/>
        </w:rPr>
        <w:t>ал.2 от Договора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, с цел цялостното имплементиране на тези нейни препоръки в образователните програми преди ратификацията на Договора за присъединяване на Северна Македония към ЕС.</w:t>
      </w:r>
    </w:p>
    <w:p w14:paraId="407957C1" w14:textId="77777777" w:rsidR="00A37F7E" w:rsidRPr="00437B6A" w:rsidRDefault="00A37F7E" w:rsidP="0035088D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055391D7" w14:textId="571DB9A4" w:rsidR="00951C22" w:rsidRPr="00437B6A" w:rsidRDefault="00951C22" w:rsidP="00951C22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u w:val="single"/>
          <w:lang w:val="bg-BG"/>
        </w:rPr>
      </w:pPr>
    </w:p>
    <w:p w14:paraId="0C3DAF08" w14:textId="383F09CC" w:rsidR="009E48E5" w:rsidRPr="00437B6A" w:rsidRDefault="00A37F7E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>Република Северна Македония ще п</w:t>
      </w:r>
      <w:r w:rsidR="00DB6DEC"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>редприе</w:t>
      </w:r>
      <w:r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>ме</w:t>
      </w:r>
      <w:r w:rsidR="00DB6DEC"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 xml:space="preserve"> мерки</w:t>
      </w:r>
      <w:r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 xml:space="preserve"> за осигуряване на</w:t>
      </w:r>
      <w:r w:rsidR="00DB6DEC"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 xml:space="preserve"> </w:t>
      </w:r>
      <w:r w:rsidR="00821AB9"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>ефективен достъп до равни права</w:t>
      </w:r>
      <w:r w:rsidR="00DB6DEC"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>, защита от дискриминация</w:t>
      </w:r>
      <w:r w:rsidR="00821AB9" w:rsidRPr="00437B6A">
        <w:rPr>
          <w:rFonts w:asciiTheme="minorHAnsi" w:hAnsiTheme="minorHAnsi" w:cstheme="minorHAnsi"/>
          <w:sz w:val="26"/>
          <w:szCs w:val="26"/>
          <w:u w:val="single"/>
          <w:lang w:val="bg-BG"/>
        </w:rPr>
        <w:t xml:space="preserve"> и опазване на културата и идентичността на българската общност в Република Северна Македония</w:t>
      </w:r>
      <w:r w:rsidR="009E48E5" w:rsidRPr="00437B6A">
        <w:rPr>
          <w:rFonts w:asciiTheme="minorHAnsi" w:hAnsiTheme="minorHAnsi" w:cstheme="minorHAnsi"/>
          <w:sz w:val="26"/>
          <w:szCs w:val="26"/>
          <w:lang w:val="bg-BG"/>
        </w:rPr>
        <w:t>:</w:t>
      </w:r>
    </w:p>
    <w:p w14:paraId="0BDF8BE9" w14:textId="77777777" w:rsidR="00042C36" w:rsidRPr="00437B6A" w:rsidRDefault="00042C36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14:paraId="46709D5A" w14:textId="27DD52D9" w:rsidR="00CE5013" w:rsidRPr="00437B6A" w:rsidRDefault="00CE5013" w:rsidP="00042C36">
      <w:pPr>
        <w:pStyle w:val="ListParagraph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Постигане на</w:t>
      </w:r>
      <w:r w:rsidR="009430C5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устойчиви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резултати в превенцията и реакцията срещу прояви на език на омраза </w:t>
      </w:r>
      <w:r w:rsidR="009430C5" w:rsidRPr="00437B6A">
        <w:rPr>
          <w:rFonts w:asciiTheme="minorHAnsi" w:hAnsiTheme="minorHAnsi" w:cstheme="minorHAnsi"/>
          <w:sz w:val="26"/>
          <w:szCs w:val="26"/>
          <w:lang w:val="bg-BG"/>
        </w:rPr>
        <w:t>към България и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българи</w:t>
      </w:r>
      <w:r w:rsidR="002A3A72" w:rsidRPr="00437B6A">
        <w:rPr>
          <w:rFonts w:asciiTheme="minorHAnsi" w:hAnsiTheme="minorHAnsi" w:cstheme="minorHAnsi"/>
          <w:sz w:val="26"/>
          <w:szCs w:val="26"/>
          <w:lang w:val="bg-BG"/>
        </w:rPr>
        <w:t>те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</w:t>
      </w:r>
      <w:r w:rsidR="00E03BFB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в Република Северна Македония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в медийното пространство</w:t>
      </w:r>
      <w:r w:rsidR="009430C5" w:rsidRPr="00437B6A">
        <w:rPr>
          <w:rFonts w:asciiTheme="minorHAnsi" w:hAnsiTheme="minorHAnsi" w:cstheme="minorHAnsi"/>
          <w:sz w:val="26"/>
          <w:szCs w:val="26"/>
          <w:lang w:val="bg-BG"/>
        </w:rPr>
        <w:t>, вкл. в онлайн и социални медии,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в Република Северна Македония. </w:t>
      </w:r>
    </w:p>
    <w:p w14:paraId="0A623134" w14:textId="1F8C516A" w:rsidR="00CE5013" w:rsidRPr="00437B6A" w:rsidRDefault="00CE5013" w:rsidP="00CE5013">
      <w:pPr>
        <w:pStyle w:val="ListParagraph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Постигане на устойчиви резултати в превенцията, разследването и наказателното преследване </w:t>
      </w:r>
      <w:r w:rsidR="009430C5" w:rsidRPr="00437B6A">
        <w:rPr>
          <w:rFonts w:asciiTheme="minorHAnsi" w:hAnsiTheme="minorHAnsi" w:cstheme="minorHAnsi"/>
          <w:sz w:val="26"/>
          <w:szCs w:val="26"/>
          <w:lang w:val="bg-BG"/>
        </w:rPr>
        <w:t>при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престъпления от омраза</w:t>
      </w:r>
      <w:r w:rsidR="009430C5"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, прояви на език на омраза и на дискриминация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>срещу българи</w:t>
      </w:r>
      <w:r w:rsidR="002A3A72" w:rsidRPr="00437B6A">
        <w:rPr>
          <w:rFonts w:asciiTheme="minorHAnsi" w:hAnsiTheme="minorHAnsi" w:cstheme="minorHAnsi"/>
          <w:sz w:val="26"/>
          <w:szCs w:val="26"/>
          <w:lang w:val="bg-BG"/>
        </w:rPr>
        <w:t>те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в Република Северна Македония. </w:t>
      </w:r>
    </w:p>
    <w:p w14:paraId="38A25CE5" w14:textId="5EFAF485" w:rsidR="008952A9" w:rsidRPr="00437B6A" w:rsidRDefault="008952A9" w:rsidP="00CE5013">
      <w:pPr>
        <w:pStyle w:val="ListParagraph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Предприемане на ефективни мерки за повишаване на осведомеността относно институционалните механизми по правата на човека и повишаване на доверието на българите в Република Северна Македония към тези механизми и национални институции. </w:t>
      </w:r>
    </w:p>
    <w:p w14:paraId="4429B3FE" w14:textId="498DB2BE" w:rsidR="000372D5" w:rsidRPr="00437B6A" w:rsidRDefault="00042C36" w:rsidP="000372D5">
      <w:pPr>
        <w:pStyle w:val="ListParagraph"/>
        <w:numPr>
          <w:ilvl w:val="0"/>
          <w:numId w:val="18"/>
        </w:numPr>
        <w:ind w:left="36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Постигане на устойчиви резултати </w:t>
      </w:r>
      <w:r w:rsidR="000372D5" w:rsidRPr="00437B6A">
        <w:rPr>
          <w:rFonts w:asciiTheme="minorHAnsi" w:hAnsiTheme="minorHAnsi" w:cstheme="minorHAnsi"/>
          <w:sz w:val="26"/>
          <w:szCs w:val="26"/>
          <w:lang w:val="bg-BG"/>
        </w:rPr>
        <w:t>за гарантиране на свободното упражняване на правата на българите в Република Северна Македония за свободно изразяване, опазване и развитие на идентичността и специфичните характеристики на тяхната общност, както и за свободно използване на символите на тяхната общност.</w:t>
      </w:r>
    </w:p>
    <w:p w14:paraId="48FBF845" w14:textId="3E59F43F" w:rsidR="00733554" w:rsidRPr="00437B6A" w:rsidRDefault="00733554" w:rsidP="00733554">
      <w:pPr>
        <w:pStyle w:val="ListParagraph"/>
        <w:ind w:left="36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067E231C" w14:textId="77777777" w:rsidR="00E93069" w:rsidRPr="00437B6A" w:rsidRDefault="00E93069" w:rsidP="00EF224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674DCFFF" w14:textId="0076340B" w:rsidR="008C38A9" w:rsidRPr="00437B6A" w:rsidRDefault="008C38A9" w:rsidP="00042C36">
      <w:pPr>
        <w:spacing w:after="0"/>
        <w:ind w:firstLine="720"/>
        <w:jc w:val="both"/>
        <w:rPr>
          <w:rFonts w:asciiTheme="minorHAnsi" w:hAnsiTheme="minorHAnsi" w:cstheme="minorHAnsi"/>
          <w:b/>
          <w:sz w:val="26"/>
          <w:szCs w:val="26"/>
          <w:lang w:val="bg-BG"/>
        </w:rPr>
      </w:pPr>
    </w:p>
    <w:p w14:paraId="6701F5A1" w14:textId="77777777" w:rsidR="008C38A9" w:rsidRPr="00437B6A" w:rsidRDefault="008C38A9">
      <w:pPr>
        <w:spacing w:after="0" w:line="100" w:lineRule="atLeast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653735B3" w14:textId="77777777" w:rsidR="00273DC6" w:rsidRPr="00437B6A" w:rsidRDefault="00273DC6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Подписан в …………….. на ……………… в два оригинални екземпляра, всеки един на официалните езици на  страните – български език, съгласно Конституцията на Република България и македонски език, съгласно Конституцията на Република Северна Македония, като и двата текста имат еднаква сила.</w:t>
      </w:r>
    </w:p>
    <w:p w14:paraId="1213FE81" w14:textId="2F10EA01" w:rsidR="00273DC6" w:rsidRDefault="00273DC6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36EE02E1" w14:textId="29AD0AC0" w:rsidR="006268E7" w:rsidRDefault="006268E7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6E8235BF" w14:textId="4C634ECA" w:rsidR="00B37370" w:rsidRDefault="00B37370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18D27D3E" w14:textId="77777777" w:rsidR="00B37370" w:rsidRPr="00437B6A" w:rsidRDefault="00B37370">
      <w:pPr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  <w:lang w:val="bg-BG"/>
        </w:rPr>
      </w:pPr>
    </w:p>
    <w:p w14:paraId="2417529D" w14:textId="77777777" w:rsidR="00273DC6" w:rsidRPr="00437B6A" w:rsidRDefault="00273DC6">
      <w:pPr>
        <w:spacing w:after="0"/>
        <w:ind w:firstLine="720"/>
        <w:jc w:val="center"/>
        <w:rPr>
          <w:rFonts w:asciiTheme="minorHAnsi" w:hAnsiTheme="minorHAnsi" w:cstheme="minorHAnsi"/>
          <w:sz w:val="26"/>
          <w:szCs w:val="26"/>
          <w:lang w:val="bg-BG"/>
        </w:rPr>
      </w:pPr>
    </w:p>
    <w:p w14:paraId="2DC909E8" w14:textId="77777777" w:rsidR="00273DC6" w:rsidRPr="00437B6A" w:rsidRDefault="00273DC6">
      <w:pPr>
        <w:rPr>
          <w:rFonts w:asciiTheme="minorHAnsi" w:hAnsiTheme="minorHAnsi" w:cstheme="minorHAnsi"/>
          <w:sz w:val="26"/>
          <w:szCs w:val="26"/>
          <w:lang w:val="bg-BG"/>
        </w:rPr>
        <w:sectPr w:rsidR="00273DC6" w:rsidRPr="00437B6A">
          <w:footerReference w:type="default" r:id="rId8"/>
          <w:pgSz w:w="12240" w:h="15840"/>
          <w:pgMar w:top="1134" w:right="1134" w:bottom="1134" w:left="1134" w:header="720" w:footer="720" w:gutter="0"/>
          <w:cols w:space="720"/>
          <w:docGrid w:linePitch="600" w:charSpace="36864"/>
        </w:sectPr>
      </w:pPr>
    </w:p>
    <w:p w14:paraId="148DDDF4" w14:textId="5B53CE5E" w:rsidR="00273DC6" w:rsidRPr="00437B6A" w:rsidRDefault="006268E7">
      <w:pPr>
        <w:spacing w:after="0"/>
        <w:ind w:firstLine="720"/>
        <w:rPr>
          <w:rFonts w:asciiTheme="minorHAnsi" w:hAnsiTheme="minorHAnsi" w:cstheme="minorHAnsi"/>
          <w:sz w:val="26"/>
          <w:szCs w:val="26"/>
          <w:lang w:val="bg-BG"/>
        </w:rPr>
      </w:pPr>
      <w:r>
        <w:rPr>
          <w:rFonts w:asciiTheme="minorHAnsi" w:hAnsiTheme="minorHAnsi" w:cstheme="minorHAnsi"/>
          <w:sz w:val="26"/>
          <w:szCs w:val="26"/>
          <w:lang w:val="bg-BG"/>
        </w:rPr>
        <w:t xml:space="preserve">           </w:t>
      </w:r>
      <w:r w:rsidR="00273DC6" w:rsidRPr="00437B6A">
        <w:rPr>
          <w:rFonts w:asciiTheme="minorHAnsi" w:hAnsiTheme="minorHAnsi" w:cstheme="minorHAnsi"/>
          <w:sz w:val="26"/>
          <w:szCs w:val="26"/>
          <w:lang w:val="bg-BG"/>
        </w:rPr>
        <w:t>СЪПРЕДСЕДАТЕЛ</w:t>
      </w:r>
    </w:p>
    <w:p w14:paraId="218896DC" w14:textId="77777777" w:rsidR="00273DC6" w:rsidRPr="00437B6A" w:rsidRDefault="00273DC6">
      <w:pPr>
        <w:spacing w:after="0"/>
        <w:jc w:val="center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>ОТ СТРАНА НА РЕПУБЛИКА СЕВЕРНА    МАКЕДОНИЯ</w:t>
      </w:r>
    </w:p>
    <w:p w14:paraId="101038C3" w14:textId="77777777" w:rsidR="00273DC6" w:rsidRPr="00437B6A" w:rsidRDefault="00273DC6">
      <w:pPr>
        <w:spacing w:after="0"/>
        <w:ind w:firstLine="720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ab/>
        <w:t xml:space="preserve">    </w:t>
      </w:r>
    </w:p>
    <w:p w14:paraId="595E4537" w14:textId="77777777" w:rsidR="00273DC6" w:rsidRPr="00437B6A" w:rsidRDefault="00273DC6">
      <w:pPr>
        <w:spacing w:after="0"/>
        <w:ind w:firstLine="720"/>
        <w:rPr>
          <w:rFonts w:asciiTheme="minorHAnsi" w:hAnsiTheme="minorHAnsi" w:cstheme="minorHAnsi"/>
          <w:sz w:val="26"/>
          <w:szCs w:val="26"/>
          <w:lang w:val="bg-BG"/>
        </w:r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     СЪПРЕДСЕДАТЕЛ</w:t>
      </w:r>
    </w:p>
    <w:p w14:paraId="1092278D" w14:textId="77777777" w:rsidR="00273DC6" w:rsidRPr="00437B6A" w:rsidRDefault="00273DC6" w:rsidP="00DE1EDC">
      <w:pPr>
        <w:spacing w:after="0"/>
        <w:rPr>
          <w:rFonts w:asciiTheme="minorHAnsi" w:hAnsiTheme="minorHAnsi" w:cstheme="minorHAnsi"/>
          <w:sz w:val="26"/>
          <w:szCs w:val="26"/>
          <w:lang w:val="bg-BG"/>
        </w:rPr>
        <w:sectPr w:rsidR="00273DC6" w:rsidRPr="00437B6A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600" w:charSpace="36864"/>
        </w:sectPr>
      </w:pPr>
      <w:r w:rsidRPr="00437B6A">
        <w:rPr>
          <w:rFonts w:asciiTheme="minorHAnsi" w:hAnsiTheme="minorHAnsi" w:cstheme="minorHAnsi"/>
          <w:sz w:val="26"/>
          <w:szCs w:val="26"/>
          <w:lang w:val="bg-BG"/>
        </w:rPr>
        <w:t xml:space="preserve">ОТ СТРАНА НА РЕПУБЛИКА БЪЛГАРИЯ                 </w:t>
      </w:r>
      <w:r w:rsidRPr="00437B6A">
        <w:rPr>
          <w:rFonts w:asciiTheme="minorHAnsi" w:hAnsiTheme="minorHAnsi" w:cstheme="minorHAnsi"/>
          <w:sz w:val="26"/>
          <w:szCs w:val="26"/>
          <w:lang w:val="bg-BG"/>
        </w:rPr>
        <w:tab/>
        <w:t xml:space="preserve">           </w:t>
      </w:r>
    </w:p>
    <w:p w14:paraId="5203F429" w14:textId="5EE3BEC9" w:rsidR="00EA3A24" w:rsidRPr="00437B6A" w:rsidRDefault="00EA3A24">
      <w:pPr>
        <w:spacing w:after="0"/>
        <w:rPr>
          <w:rFonts w:asciiTheme="minorHAnsi" w:hAnsiTheme="minorHAnsi" w:cstheme="minorHAnsi"/>
          <w:sz w:val="26"/>
          <w:szCs w:val="26"/>
          <w:lang w:val="bg-BG"/>
        </w:rPr>
      </w:pPr>
    </w:p>
    <w:p w14:paraId="2ECBB418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4C77B92B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42176934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06F7F053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42150784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6F1ABF1B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7265EAB7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1DD04AE5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5BAE57E7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24B07150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7E60069A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6AE712E4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6E0B0B1A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31994E17" w14:textId="77777777" w:rsidR="00EA3A24" w:rsidRPr="00437B6A" w:rsidRDefault="00EA3A24" w:rsidP="00EA3A24">
      <w:pPr>
        <w:rPr>
          <w:rFonts w:asciiTheme="minorHAnsi" w:hAnsiTheme="minorHAnsi" w:cstheme="minorHAnsi"/>
          <w:sz w:val="26"/>
          <w:szCs w:val="26"/>
          <w:lang w:val="bg-BG"/>
        </w:rPr>
      </w:pPr>
    </w:p>
    <w:p w14:paraId="621B1CAE" w14:textId="55C15F21" w:rsidR="00273DC6" w:rsidRPr="00437B6A" w:rsidRDefault="00273DC6" w:rsidP="00EA3A24">
      <w:pPr>
        <w:jc w:val="right"/>
        <w:rPr>
          <w:rFonts w:asciiTheme="minorHAnsi" w:hAnsiTheme="minorHAnsi" w:cstheme="minorHAnsi"/>
          <w:sz w:val="26"/>
          <w:szCs w:val="26"/>
          <w:lang w:val="bg-BG"/>
        </w:rPr>
      </w:pPr>
    </w:p>
    <w:sectPr w:rsidR="00273DC6" w:rsidRPr="00437B6A">
      <w:type w:val="continuous"/>
      <w:pgSz w:w="12240" w:h="15840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74EF" w14:textId="77777777" w:rsidR="00B76CAD" w:rsidRDefault="00B76CAD">
      <w:pPr>
        <w:spacing w:after="0" w:line="240" w:lineRule="auto"/>
      </w:pPr>
      <w:r>
        <w:separator/>
      </w:r>
    </w:p>
  </w:endnote>
  <w:endnote w:type="continuationSeparator" w:id="0">
    <w:p w14:paraId="4ECF7B9E" w14:textId="77777777" w:rsidR="00B76CAD" w:rsidRDefault="00B76CAD">
      <w:pPr>
        <w:spacing w:after="0" w:line="240" w:lineRule="auto"/>
      </w:pPr>
      <w:r>
        <w:continuationSeparator/>
      </w:r>
    </w:p>
  </w:endnote>
  <w:endnote w:type="continuationNotice" w:id="1">
    <w:p w14:paraId="37F8E9E0" w14:textId="77777777" w:rsidR="00B76CAD" w:rsidRDefault="00B76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tobiSerif Regular">
    <w:altName w:val="Times New Roman"/>
    <w:charset w:val="00"/>
    <w:family w:val="moder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F354D" w14:textId="074E99E6" w:rsidR="00B36AF9" w:rsidRPr="00920EE6" w:rsidRDefault="00B36AF9">
    <w:pPr>
      <w:pStyle w:val="Footer"/>
      <w:jc w:val="right"/>
      <w:rPr>
        <w:lang w:val="bg-BG"/>
      </w:rPr>
    </w:pPr>
    <w:r>
      <w:fldChar w:fldCharType="begin"/>
    </w:r>
    <w:r>
      <w:instrText xml:space="preserve"> PAGE </w:instrText>
    </w:r>
    <w:r>
      <w:fldChar w:fldCharType="separate"/>
    </w:r>
    <w:r w:rsidR="00B76CAD">
      <w:rPr>
        <w:noProof/>
      </w:rPr>
      <w:t>1</w:t>
    </w:r>
    <w:r>
      <w:fldChar w:fldCharType="end"/>
    </w:r>
    <w:r w:rsidR="006268E7">
      <w:rPr>
        <w:lang w:val="bg-BG"/>
      </w:rPr>
      <w:t>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47B3E" w14:textId="77777777" w:rsidR="00B76CAD" w:rsidRDefault="00B76CAD">
      <w:pPr>
        <w:spacing w:after="0" w:line="240" w:lineRule="auto"/>
      </w:pPr>
      <w:r>
        <w:separator/>
      </w:r>
    </w:p>
  </w:footnote>
  <w:footnote w:type="continuationSeparator" w:id="0">
    <w:p w14:paraId="773B38A3" w14:textId="77777777" w:rsidR="00B76CAD" w:rsidRDefault="00B76CAD">
      <w:pPr>
        <w:spacing w:after="0" w:line="240" w:lineRule="auto"/>
      </w:pPr>
      <w:r>
        <w:continuationSeparator/>
      </w:r>
    </w:p>
  </w:footnote>
  <w:footnote w:type="continuationNotice" w:id="1">
    <w:p w14:paraId="2386ADF3" w14:textId="77777777" w:rsidR="00B76CAD" w:rsidRDefault="00B76C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bg-BG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bg-BG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bg-BG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bg-BG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bg-BG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bg-BG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bg-BG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bg-BG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bg-BG"/>
      </w:rPr>
    </w:lvl>
  </w:abstractNum>
  <w:abstractNum w:abstractNumId="1" w15:restartNumberingAfterBreak="0">
    <w:nsid w:val="00000002"/>
    <w:multiLevelType w:val="multilevel"/>
    <w:tmpl w:val="05E47B8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bCs/>
        <w:i/>
        <w:iCs/>
        <w:lang w:val="bg-BG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/>
        <w:sz w:val="22"/>
        <w:szCs w:val="22"/>
        <w:lang w:val="bg-BG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96054B6"/>
    <w:multiLevelType w:val="hybridMultilevel"/>
    <w:tmpl w:val="E07A6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D7CFB"/>
    <w:multiLevelType w:val="hybridMultilevel"/>
    <w:tmpl w:val="8A5C8536"/>
    <w:lvl w:ilvl="0" w:tplc="BFDA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3F2655"/>
    <w:multiLevelType w:val="hybridMultilevel"/>
    <w:tmpl w:val="6F80095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62905"/>
    <w:multiLevelType w:val="hybridMultilevel"/>
    <w:tmpl w:val="C9B0EF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70779"/>
    <w:multiLevelType w:val="hybridMultilevel"/>
    <w:tmpl w:val="AF4A4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AB4185"/>
    <w:multiLevelType w:val="hybridMultilevel"/>
    <w:tmpl w:val="99BA1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B71EAB"/>
    <w:multiLevelType w:val="hybridMultilevel"/>
    <w:tmpl w:val="A59A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2A46"/>
    <w:multiLevelType w:val="hybridMultilevel"/>
    <w:tmpl w:val="4EB4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810B2"/>
    <w:multiLevelType w:val="hybridMultilevel"/>
    <w:tmpl w:val="6C8A5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1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DC"/>
    <w:rsid w:val="00005F62"/>
    <w:rsid w:val="0001474F"/>
    <w:rsid w:val="00016343"/>
    <w:rsid w:val="000177A2"/>
    <w:rsid w:val="000368AA"/>
    <w:rsid w:val="000372D5"/>
    <w:rsid w:val="00042C36"/>
    <w:rsid w:val="00051CBA"/>
    <w:rsid w:val="00064292"/>
    <w:rsid w:val="000730B6"/>
    <w:rsid w:val="000812BA"/>
    <w:rsid w:val="00084268"/>
    <w:rsid w:val="000860C0"/>
    <w:rsid w:val="000A3772"/>
    <w:rsid w:val="000B0B1B"/>
    <w:rsid w:val="000D5953"/>
    <w:rsid w:val="000E5BCE"/>
    <w:rsid w:val="000E5D8D"/>
    <w:rsid w:val="000E64A9"/>
    <w:rsid w:val="000F2569"/>
    <w:rsid w:val="0010575F"/>
    <w:rsid w:val="001063CF"/>
    <w:rsid w:val="00113809"/>
    <w:rsid w:val="00113F73"/>
    <w:rsid w:val="00120B02"/>
    <w:rsid w:val="0012117A"/>
    <w:rsid w:val="00126F02"/>
    <w:rsid w:val="00131E23"/>
    <w:rsid w:val="0014755E"/>
    <w:rsid w:val="00185A9C"/>
    <w:rsid w:val="001A3DB9"/>
    <w:rsid w:val="001A5A9E"/>
    <w:rsid w:val="001B3990"/>
    <w:rsid w:val="001D6E5D"/>
    <w:rsid w:val="001F44DA"/>
    <w:rsid w:val="00203B53"/>
    <w:rsid w:val="002132B6"/>
    <w:rsid w:val="0022759C"/>
    <w:rsid w:val="00244827"/>
    <w:rsid w:val="00273DC6"/>
    <w:rsid w:val="0027599E"/>
    <w:rsid w:val="002773D9"/>
    <w:rsid w:val="00280BF2"/>
    <w:rsid w:val="002827A8"/>
    <w:rsid w:val="00287E3C"/>
    <w:rsid w:val="002950AE"/>
    <w:rsid w:val="00297E34"/>
    <w:rsid w:val="002A1AB7"/>
    <w:rsid w:val="002A1D30"/>
    <w:rsid w:val="002A24F8"/>
    <w:rsid w:val="002A3A72"/>
    <w:rsid w:val="002B07E0"/>
    <w:rsid w:val="002C075D"/>
    <w:rsid w:val="002C0D14"/>
    <w:rsid w:val="002D55A1"/>
    <w:rsid w:val="002D7C06"/>
    <w:rsid w:val="00301F87"/>
    <w:rsid w:val="00314978"/>
    <w:rsid w:val="00314A0F"/>
    <w:rsid w:val="0032653B"/>
    <w:rsid w:val="0032722B"/>
    <w:rsid w:val="003470EC"/>
    <w:rsid w:val="0035088D"/>
    <w:rsid w:val="00350C23"/>
    <w:rsid w:val="00354108"/>
    <w:rsid w:val="00384358"/>
    <w:rsid w:val="00392D95"/>
    <w:rsid w:val="0039436C"/>
    <w:rsid w:val="003943E5"/>
    <w:rsid w:val="003A4179"/>
    <w:rsid w:val="003A54EE"/>
    <w:rsid w:val="003B2525"/>
    <w:rsid w:val="003B55EF"/>
    <w:rsid w:val="003C5985"/>
    <w:rsid w:val="003D3518"/>
    <w:rsid w:val="003E1DD6"/>
    <w:rsid w:val="003E608B"/>
    <w:rsid w:val="003E71A7"/>
    <w:rsid w:val="003F7C92"/>
    <w:rsid w:val="003F7FC1"/>
    <w:rsid w:val="00404475"/>
    <w:rsid w:val="0041778B"/>
    <w:rsid w:val="00426935"/>
    <w:rsid w:val="00437B6A"/>
    <w:rsid w:val="00442691"/>
    <w:rsid w:val="00444886"/>
    <w:rsid w:val="00457EAD"/>
    <w:rsid w:val="004646A4"/>
    <w:rsid w:val="00464C56"/>
    <w:rsid w:val="004931E4"/>
    <w:rsid w:val="0049619E"/>
    <w:rsid w:val="004C06EB"/>
    <w:rsid w:val="004D3774"/>
    <w:rsid w:val="004E238C"/>
    <w:rsid w:val="004E7D29"/>
    <w:rsid w:val="0050195C"/>
    <w:rsid w:val="00512976"/>
    <w:rsid w:val="00514A15"/>
    <w:rsid w:val="00520C32"/>
    <w:rsid w:val="005239A3"/>
    <w:rsid w:val="0054343A"/>
    <w:rsid w:val="005650F8"/>
    <w:rsid w:val="00565DE8"/>
    <w:rsid w:val="00566834"/>
    <w:rsid w:val="005778F3"/>
    <w:rsid w:val="00583342"/>
    <w:rsid w:val="0058725B"/>
    <w:rsid w:val="00595F9A"/>
    <w:rsid w:val="005C0189"/>
    <w:rsid w:val="005C36D3"/>
    <w:rsid w:val="005D00C0"/>
    <w:rsid w:val="005D1A04"/>
    <w:rsid w:val="005D3968"/>
    <w:rsid w:val="005F31D6"/>
    <w:rsid w:val="006148A3"/>
    <w:rsid w:val="006238C0"/>
    <w:rsid w:val="006268E7"/>
    <w:rsid w:val="00636F69"/>
    <w:rsid w:val="00646576"/>
    <w:rsid w:val="00650C21"/>
    <w:rsid w:val="00651BA8"/>
    <w:rsid w:val="006538E7"/>
    <w:rsid w:val="00654149"/>
    <w:rsid w:val="006607C7"/>
    <w:rsid w:val="006636C0"/>
    <w:rsid w:val="00681375"/>
    <w:rsid w:val="0069055E"/>
    <w:rsid w:val="006A7F88"/>
    <w:rsid w:val="006B40E3"/>
    <w:rsid w:val="006C13D5"/>
    <w:rsid w:val="006C1797"/>
    <w:rsid w:val="006C5784"/>
    <w:rsid w:val="006D548C"/>
    <w:rsid w:val="006D550B"/>
    <w:rsid w:val="006D67D0"/>
    <w:rsid w:val="006D6D22"/>
    <w:rsid w:val="00701A03"/>
    <w:rsid w:val="00701EF3"/>
    <w:rsid w:val="00703947"/>
    <w:rsid w:val="00703AB5"/>
    <w:rsid w:val="0071014C"/>
    <w:rsid w:val="00722311"/>
    <w:rsid w:val="00733554"/>
    <w:rsid w:val="0073455B"/>
    <w:rsid w:val="0073617E"/>
    <w:rsid w:val="00750FA5"/>
    <w:rsid w:val="00761B74"/>
    <w:rsid w:val="00767DFB"/>
    <w:rsid w:val="0077005D"/>
    <w:rsid w:val="00774604"/>
    <w:rsid w:val="007762C7"/>
    <w:rsid w:val="007818A7"/>
    <w:rsid w:val="00783253"/>
    <w:rsid w:val="007910C0"/>
    <w:rsid w:val="007915F9"/>
    <w:rsid w:val="00796F3A"/>
    <w:rsid w:val="007A0042"/>
    <w:rsid w:val="007A4332"/>
    <w:rsid w:val="007A4F39"/>
    <w:rsid w:val="007B0524"/>
    <w:rsid w:val="007B453A"/>
    <w:rsid w:val="007C43A4"/>
    <w:rsid w:val="007D49F8"/>
    <w:rsid w:val="007E67F3"/>
    <w:rsid w:val="007E7BB7"/>
    <w:rsid w:val="007F4137"/>
    <w:rsid w:val="00814AB5"/>
    <w:rsid w:val="008200E6"/>
    <w:rsid w:val="00821AB9"/>
    <w:rsid w:val="00827180"/>
    <w:rsid w:val="0083252A"/>
    <w:rsid w:val="00836445"/>
    <w:rsid w:val="008436DD"/>
    <w:rsid w:val="00843BF1"/>
    <w:rsid w:val="00846652"/>
    <w:rsid w:val="008600C4"/>
    <w:rsid w:val="00872F60"/>
    <w:rsid w:val="00873FFA"/>
    <w:rsid w:val="008952A9"/>
    <w:rsid w:val="00895328"/>
    <w:rsid w:val="008B490A"/>
    <w:rsid w:val="008C38A9"/>
    <w:rsid w:val="008D5D12"/>
    <w:rsid w:val="008E17A6"/>
    <w:rsid w:val="008F4105"/>
    <w:rsid w:val="008F539C"/>
    <w:rsid w:val="008F7396"/>
    <w:rsid w:val="00902039"/>
    <w:rsid w:val="0090323C"/>
    <w:rsid w:val="00920EE6"/>
    <w:rsid w:val="00933167"/>
    <w:rsid w:val="00934FE2"/>
    <w:rsid w:val="00935BE3"/>
    <w:rsid w:val="009430C5"/>
    <w:rsid w:val="0094687F"/>
    <w:rsid w:val="00951C22"/>
    <w:rsid w:val="00967395"/>
    <w:rsid w:val="00975E71"/>
    <w:rsid w:val="009779DE"/>
    <w:rsid w:val="00984EED"/>
    <w:rsid w:val="0099251F"/>
    <w:rsid w:val="0099449D"/>
    <w:rsid w:val="009A4941"/>
    <w:rsid w:val="009E48E5"/>
    <w:rsid w:val="009F34D8"/>
    <w:rsid w:val="009F4E03"/>
    <w:rsid w:val="009F7601"/>
    <w:rsid w:val="00A02378"/>
    <w:rsid w:val="00A052F8"/>
    <w:rsid w:val="00A0613D"/>
    <w:rsid w:val="00A0614E"/>
    <w:rsid w:val="00A06DC5"/>
    <w:rsid w:val="00A11F1B"/>
    <w:rsid w:val="00A1549F"/>
    <w:rsid w:val="00A26DFB"/>
    <w:rsid w:val="00A335E2"/>
    <w:rsid w:val="00A344B2"/>
    <w:rsid w:val="00A37F7E"/>
    <w:rsid w:val="00A40878"/>
    <w:rsid w:val="00A43FBF"/>
    <w:rsid w:val="00A522A6"/>
    <w:rsid w:val="00A65AC7"/>
    <w:rsid w:val="00A754AE"/>
    <w:rsid w:val="00A76544"/>
    <w:rsid w:val="00A76990"/>
    <w:rsid w:val="00A90626"/>
    <w:rsid w:val="00A91A8D"/>
    <w:rsid w:val="00A94FEA"/>
    <w:rsid w:val="00AB0D69"/>
    <w:rsid w:val="00AC0718"/>
    <w:rsid w:val="00AC1913"/>
    <w:rsid w:val="00AC7D53"/>
    <w:rsid w:val="00AD1BD2"/>
    <w:rsid w:val="00AD3313"/>
    <w:rsid w:val="00B14303"/>
    <w:rsid w:val="00B302E8"/>
    <w:rsid w:val="00B36AF9"/>
    <w:rsid w:val="00B37370"/>
    <w:rsid w:val="00B45320"/>
    <w:rsid w:val="00B46926"/>
    <w:rsid w:val="00B47322"/>
    <w:rsid w:val="00B545F2"/>
    <w:rsid w:val="00B6165A"/>
    <w:rsid w:val="00B727E4"/>
    <w:rsid w:val="00B76CAD"/>
    <w:rsid w:val="00BA24E7"/>
    <w:rsid w:val="00BA360D"/>
    <w:rsid w:val="00BA3CE0"/>
    <w:rsid w:val="00BA6514"/>
    <w:rsid w:val="00BB216A"/>
    <w:rsid w:val="00BB794B"/>
    <w:rsid w:val="00BC0F18"/>
    <w:rsid w:val="00BD3AB7"/>
    <w:rsid w:val="00BE5587"/>
    <w:rsid w:val="00BE74AF"/>
    <w:rsid w:val="00C0641B"/>
    <w:rsid w:val="00C11839"/>
    <w:rsid w:val="00C11DF8"/>
    <w:rsid w:val="00C146A4"/>
    <w:rsid w:val="00C21DF6"/>
    <w:rsid w:val="00C31745"/>
    <w:rsid w:val="00C357E9"/>
    <w:rsid w:val="00C509FE"/>
    <w:rsid w:val="00C6315C"/>
    <w:rsid w:val="00C933C4"/>
    <w:rsid w:val="00C97A70"/>
    <w:rsid w:val="00CA38D7"/>
    <w:rsid w:val="00CB06E1"/>
    <w:rsid w:val="00CB6044"/>
    <w:rsid w:val="00CD4825"/>
    <w:rsid w:val="00CE432A"/>
    <w:rsid w:val="00CE5013"/>
    <w:rsid w:val="00CF7B43"/>
    <w:rsid w:val="00D1489A"/>
    <w:rsid w:val="00D178B3"/>
    <w:rsid w:val="00D35474"/>
    <w:rsid w:val="00D41186"/>
    <w:rsid w:val="00D61355"/>
    <w:rsid w:val="00D64239"/>
    <w:rsid w:val="00D67871"/>
    <w:rsid w:val="00D713F1"/>
    <w:rsid w:val="00D74600"/>
    <w:rsid w:val="00DA2A84"/>
    <w:rsid w:val="00DB6D5C"/>
    <w:rsid w:val="00DB6DEC"/>
    <w:rsid w:val="00DC0609"/>
    <w:rsid w:val="00DC4E06"/>
    <w:rsid w:val="00DD09ED"/>
    <w:rsid w:val="00DD5237"/>
    <w:rsid w:val="00DE1EDC"/>
    <w:rsid w:val="00DE1F07"/>
    <w:rsid w:val="00DF322C"/>
    <w:rsid w:val="00E028B6"/>
    <w:rsid w:val="00E03BFB"/>
    <w:rsid w:val="00E0573A"/>
    <w:rsid w:val="00E109EB"/>
    <w:rsid w:val="00E3036E"/>
    <w:rsid w:val="00E40735"/>
    <w:rsid w:val="00E46633"/>
    <w:rsid w:val="00E46879"/>
    <w:rsid w:val="00E53C06"/>
    <w:rsid w:val="00E57F3A"/>
    <w:rsid w:val="00E61E5C"/>
    <w:rsid w:val="00E710E7"/>
    <w:rsid w:val="00E750E0"/>
    <w:rsid w:val="00E860E6"/>
    <w:rsid w:val="00E866CA"/>
    <w:rsid w:val="00E87184"/>
    <w:rsid w:val="00E93069"/>
    <w:rsid w:val="00E97C8E"/>
    <w:rsid w:val="00EA2EDB"/>
    <w:rsid w:val="00EA3A24"/>
    <w:rsid w:val="00EB2B58"/>
    <w:rsid w:val="00EB6D4B"/>
    <w:rsid w:val="00EE3714"/>
    <w:rsid w:val="00EE671A"/>
    <w:rsid w:val="00EF2247"/>
    <w:rsid w:val="00EF3874"/>
    <w:rsid w:val="00EF6A46"/>
    <w:rsid w:val="00EF787B"/>
    <w:rsid w:val="00F15D6D"/>
    <w:rsid w:val="00F25569"/>
    <w:rsid w:val="00F33BAD"/>
    <w:rsid w:val="00F3588C"/>
    <w:rsid w:val="00F5540F"/>
    <w:rsid w:val="00F629EF"/>
    <w:rsid w:val="00F6427C"/>
    <w:rsid w:val="00F644E6"/>
    <w:rsid w:val="00F666AC"/>
    <w:rsid w:val="00F91EF3"/>
    <w:rsid w:val="00F9222F"/>
    <w:rsid w:val="00FB151A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8677C4"/>
  <w15:docId w15:val="{F08ED0DC-DD1F-4311-9AAA-80721975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mk-MK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lang w:val="bg-BG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Calibri" w:hAnsi="Calibri" w:cs="Calibri"/>
      <w:lang w:val="mk-MK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  <w:lang w:val="bg-BG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Cambria" w:hAnsi="Cambria" w:cs="Cambria"/>
      <w:b/>
      <w:bCs/>
      <w:i/>
      <w:iCs/>
      <w:lang w:val="bg-BG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2">
    <w:name w:val="WW8Num9z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mbria" w:eastAsia="Times New Roman" w:hAnsi="Cambria" w:cs="StobiSerif Regular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trike/>
      <w:sz w:val="22"/>
      <w:szCs w:val="22"/>
      <w:lang w:val="bg-BG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mbria" w:eastAsia="Times New Roman" w:hAnsi="Cambria" w:cs="StobiSerif Regular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  <w:rPr>
      <w:rFonts w:ascii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a">
    <w:name w:val="Водачи"/>
    <w:rPr>
      <w:rFonts w:ascii="OpenSymbol" w:eastAsia="OpenSymbol" w:hAnsi="OpenSymbol" w:cs="OpenSymbol"/>
    </w:rPr>
  </w:style>
  <w:style w:type="character" w:customStyle="1" w:styleId="WW8Num7z2">
    <w:name w:val="WW8Num7z2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4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rPr>
      <w:rFonts w:ascii="Calibri" w:hAnsi="Calibri" w:cs="Calibri"/>
      <w:sz w:val="22"/>
      <w:szCs w:val="22"/>
    </w:rPr>
  </w:style>
  <w:style w:type="character" w:customStyle="1" w:styleId="FooterChar">
    <w:name w:val="Footer Char"/>
    <w:rPr>
      <w:rFonts w:ascii="Calibri" w:hAnsi="Calibri" w:cs="Calibri"/>
      <w:sz w:val="22"/>
      <w:szCs w:val="22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  <w:rPr>
      <w:rFonts w:ascii="Calibri" w:hAnsi="Calibri" w:cs="Calibri"/>
      <w:lang w:val="en-US"/>
    </w:rPr>
  </w:style>
  <w:style w:type="character" w:customStyle="1" w:styleId="CommentSubjectChar">
    <w:name w:val="Comment Subject Char"/>
    <w:rPr>
      <w:rFonts w:ascii="Calibri" w:hAnsi="Calibri" w:cs="Calibri"/>
      <w:b/>
      <w:bCs/>
      <w:lang w:val="en-US"/>
    </w:rPr>
  </w:style>
  <w:style w:type="character" w:customStyle="1" w:styleId="HTMLPreformattedChar">
    <w:name w:val="HTML Preformatted Char"/>
    <w:rPr>
      <w:rFonts w:ascii="Courier New" w:hAnsi="Courier New" w:cs="Courier New"/>
      <w:lang w:val="en-US"/>
    </w:rPr>
  </w:style>
  <w:style w:type="character" w:customStyle="1" w:styleId="a0">
    <w:name w:val="Символи за номериране"/>
  </w:style>
  <w:style w:type="paragraph" w:customStyle="1" w:styleId="a1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2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Указател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after="0" w:line="100" w:lineRule="atLeast"/>
      <w:ind w:left="708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BodyA">
    <w:name w:val="Body A"/>
    <w:pPr>
      <w:shd w:val="clear" w:color="auto" w:fill="FFFFFF"/>
      <w:suppressAutoHyphens/>
      <w:spacing w:after="160" w:line="252" w:lineRule="auto"/>
    </w:pPr>
    <w:rPr>
      <w:rFonts w:ascii="Calibri" w:eastAsia="Arial Unicode MS" w:hAnsi="Calibri" w:cs="Arial Unicode MS"/>
      <w:color w:val="000000"/>
      <w:kern w:val="1"/>
      <w:sz w:val="22"/>
      <w:szCs w:val="22"/>
      <w:lang w:eastAsia="hi-IN" w:bidi="hi-IN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74D7-82D1-4F4B-841F-6A1972A8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Metodija Belevski</dc:creator>
  <cp:lastModifiedBy>Vania Andreeva</cp:lastModifiedBy>
  <cp:revision>2</cp:revision>
  <cp:lastPrinted>2022-06-04T17:42:00Z</cp:lastPrinted>
  <dcterms:created xsi:type="dcterms:W3CDTF">2022-06-20T06:45:00Z</dcterms:created>
  <dcterms:modified xsi:type="dcterms:W3CDTF">2022-06-20T06:45:00Z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