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53" w:rsidRPr="007F4EF4" w:rsidRDefault="005C4F53" w:rsidP="005C4F53">
      <w:pPr>
        <w:keepNext/>
        <w:widowControl/>
        <w:spacing w:before="240" w:after="60"/>
        <w:outlineLvl w:val="0"/>
        <w:rPr>
          <w:rFonts w:ascii="All Times New Roman" w:hAnsi="All Times New Roman" w:cs="All Times New Roman"/>
          <w:b/>
          <w:bCs/>
          <w:kern w:val="32"/>
          <w:sz w:val="32"/>
          <w:szCs w:val="32"/>
        </w:rPr>
      </w:pPr>
      <w:bookmarkStart w:id="0" w:name="_Toc129267124"/>
      <w:r w:rsidRPr="007F4EF4">
        <w:rPr>
          <w:rFonts w:ascii="All Times New Roman" w:hAnsi="All Times New Roman" w:cs="All Times New Roman"/>
          <w:b/>
          <w:bCs/>
          <w:noProof/>
          <w:kern w:val="32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30DC4AD" wp14:editId="723F20BF">
            <wp:simplePos x="0" y="0"/>
            <wp:positionH relativeFrom="column">
              <wp:posOffset>-61595</wp:posOffset>
            </wp:positionH>
            <wp:positionV relativeFrom="paragraph">
              <wp:posOffset>-424180</wp:posOffset>
            </wp:positionV>
            <wp:extent cx="1304925" cy="1285875"/>
            <wp:effectExtent l="0" t="0" r="0" b="0"/>
            <wp:wrapTight wrapText="bothSides">
              <wp:wrapPolygon edited="0">
                <wp:start x="9775" y="1280"/>
                <wp:lineTo x="7568" y="2240"/>
                <wp:lineTo x="2523" y="5760"/>
                <wp:lineTo x="1577" y="12160"/>
                <wp:lineTo x="4099" y="17280"/>
                <wp:lineTo x="4099" y="17600"/>
                <wp:lineTo x="9145" y="20480"/>
                <wp:lineTo x="12928" y="20480"/>
                <wp:lineTo x="13559" y="19840"/>
                <wp:lineTo x="17658" y="17600"/>
                <wp:lineTo x="17974" y="17280"/>
                <wp:lineTo x="20181" y="12480"/>
                <wp:lineTo x="19866" y="5760"/>
                <wp:lineTo x="14505" y="2240"/>
                <wp:lineTo x="11982" y="1280"/>
                <wp:lineTo x="9775" y="128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224">
        <w:rPr>
          <w:rFonts w:ascii="All Times New Roman" w:hAnsi="All Times New Roman" w:cs="All Times New Roman"/>
          <w:b/>
          <w:bCs/>
          <w:kern w:val="32"/>
          <w:sz w:val="32"/>
          <w:szCs w:val="32"/>
          <w:lang w:val="en-US"/>
        </w:rPr>
        <w:t xml:space="preserve"> </w:t>
      </w:r>
      <w:r w:rsidRPr="007F4EF4">
        <w:rPr>
          <w:rFonts w:ascii="All Times New Roman" w:hAnsi="All Times New Roman" w:cs="All Times New Roman"/>
          <w:b/>
          <w:bCs/>
          <w:kern w:val="32"/>
          <w:sz w:val="32"/>
          <w:szCs w:val="32"/>
        </w:rPr>
        <w:t>ДЪРЖАВНА  АГЕНЦИЯ  „РАЗУЗНАВАНЕ“</w:t>
      </w:r>
      <w:bookmarkEnd w:id="0"/>
    </w:p>
    <w:p w:rsidR="005C4F53" w:rsidRPr="007F4EF4" w:rsidRDefault="004B0A62" w:rsidP="005C4F53">
      <w:pPr>
        <w:tabs>
          <w:tab w:val="left" w:pos="1613"/>
          <w:tab w:val="left" w:pos="4320"/>
        </w:tabs>
        <w:spacing w:line="360" w:lineRule="auto"/>
        <w:rPr>
          <w:rFonts w:ascii="All Times New Roman" w:hAnsi="All Times New Roman" w:cs="All Times New Roman"/>
          <w:szCs w:val="28"/>
        </w:rPr>
      </w:pPr>
      <w:r w:rsidRPr="007F4EF4">
        <w:rPr>
          <w:rFonts w:ascii="All Times New Roman" w:hAnsi="All Times New Roman" w:cs="All Times New Roman"/>
          <w:szCs w:val="28"/>
        </w:rPr>
        <w:t xml:space="preserve">           </w:t>
      </w:r>
      <w:r w:rsidR="005C4F53" w:rsidRPr="007F4EF4">
        <w:rPr>
          <w:rFonts w:ascii="All Times New Roman" w:hAnsi="All Times New Roman" w:cs="All Times New Roman"/>
          <w:szCs w:val="28"/>
        </w:rPr>
        <w:t xml:space="preserve"> 1612 София, ул. „Хайдушка поляна“ 12</w:t>
      </w:r>
    </w:p>
    <w:p w:rsidR="005C4F53" w:rsidRPr="009A0EA4" w:rsidRDefault="009A0EA4" w:rsidP="005C4F53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  </w:t>
      </w:r>
    </w:p>
    <w:p w:rsidR="00FF5BF9" w:rsidRPr="00DA4BE7" w:rsidRDefault="005C4F53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7F4EF4">
        <w:rPr>
          <w:rFonts w:ascii="Times New Roman" w:hAnsi="Times New Roman"/>
          <w:sz w:val="24"/>
          <w:szCs w:val="24"/>
        </w:rPr>
        <w:t>Рег. № 12 - ___________/__________</w:t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854B5F">
        <w:rPr>
          <w:rFonts w:ascii="Times New Roman" w:hAnsi="Times New Roman"/>
          <w:sz w:val="24"/>
          <w:szCs w:val="24"/>
        </w:rPr>
        <w:tab/>
      </w:r>
      <w:r w:rsidRPr="007F4EF4">
        <w:rPr>
          <w:rFonts w:ascii="Times New Roman" w:hAnsi="Times New Roman"/>
          <w:szCs w:val="28"/>
        </w:rPr>
        <w:tab/>
      </w:r>
    </w:p>
    <w:p w:rsidR="00726EBC" w:rsidRPr="00091CC3" w:rsidRDefault="00091CC3" w:rsidP="00091CC3">
      <w:pPr>
        <w:tabs>
          <w:tab w:val="left" w:pos="1613"/>
          <w:tab w:val="left" w:pos="4320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1CC3">
        <w:rPr>
          <w:rFonts w:ascii="Times New Roman" w:hAnsi="Times New Roman"/>
          <w:sz w:val="24"/>
          <w:szCs w:val="24"/>
        </w:rPr>
        <w:t>Екз</w:t>
      </w:r>
      <w:proofErr w:type="spellEnd"/>
      <w:r w:rsidRPr="00091CC3">
        <w:rPr>
          <w:rFonts w:ascii="Times New Roman" w:hAnsi="Times New Roman"/>
          <w:sz w:val="24"/>
          <w:szCs w:val="24"/>
        </w:rPr>
        <w:t xml:space="preserve">. № </w:t>
      </w:r>
      <w:r w:rsidRPr="00091CC3">
        <w:rPr>
          <w:rFonts w:ascii="Times New Roman" w:hAnsi="Times New Roman"/>
          <w:sz w:val="24"/>
          <w:szCs w:val="24"/>
          <w:lang w:val="en-US"/>
        </w:rPr>
        <w:t>___</w:t>
      </w:r>
    </w:p>
    <w:p w:rsidR="005C4F53" w:rsidRPr="009A0EA4" w:rsidRDefault="005C4F53" w:rsidP="0078348B">
      <w:pPr>
        <w:tabs>
          <w:tab w:val="left" w:pos="1613"/>
          <w:tab w:val="left" w:pos="4320"/>
        </w:tabs>
        <w:spacing w:line="360" w:lineRule="auto"/>
        <w:jc w:val="center"/>
        <w:rPr>
          <w:rFonts w:ascii="Times New Roman" w:hAnsi="Times New Roman"/>
          <w:b/>
          <w:szCs w:val="28"/>
          <w:lang w:val="en-US"/>
        </w:rPr>
      </w:pPr>
      <w:r w:rsidRPr="007F4EF4">
        <w:rPr>
          <w:rFonts w:ascii="Times New Roman" w:hAnsi="Times New Roman"/>
          <w:b/>
          <w:szCs w:val="28"/>
        </w:rPr>
        <w:t>Д О К Л А Д</w:t>
      </w:r>
      <w:r w:rsidR="009A0EA4">
        <w:rPr>
          <w:rFonts w:ascii="Times New Roman" w:hAnsi="Times New Roman"/>
          <w:b/>
          <w:szCs w:val="28"/>
          <w:lang w:val="en-US"/>
        </w:rPr>
        <w:t xml:space="preserve">  </w:t>
      </w:r>
    </w:p>
    <w:p w:rsidR="005C4F53" w:rsidRPr="00854B5F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 w:val="16"/>
          <w:szCs w:val="16"/>
          <w:u w:val="single"/>
        </w:rPr>
      </w:pPr>
    </w:p>
    <w:p w:rsidR="005C4F53" w:rsidRPr="007F4EF4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  <w:u w:val="single"/>
        </w:rPr>
        <w:t>ОТНОСНО</w:t>
      </w:r>
      <w:r w:rsidRPr="007F4EF4">
        <w:rPr>
          <w:rFonts w:ascii="Times New Roman" w:hAnsi="Times New Roman"/>
          <w:szCs w:val="28"/>
        </w:rPr>
        <w:t>: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b/>
          <w:szCs w:val="28"/>
        </w:rPr>
        <w:t xml:space="preserve">Дейността на Държавна агенция „Разузнаване“ през </w:t>
      </w:r>
      <w:r w:rsidR="009D164A" w:rsidRPr="007F4EF4">
        <w:rPr>
          <w:rFonts w:ascii="Times New Roman" w:hAnsi="Times New Roman"/>
          <w:b/>
          <w:szCs w:val="28"/>
        </w:rPr>
        <w:t>202</w:t>
      </w:r>
      <w:r w:rsidR="00550C82">
        <w:rPr>
          <w:rFonts w:ascii="Times New Roman" w:hAnsi="Times New Roman"/>
          <w:b/>
          <w:szCs w:val="28"/>
        </w:rPr>
        <w:t>2</w:t>
      </w:r>
      <w:r w:rsidR="00AC5CE4">
        <w:rPr>
          <w:rFonts w:ascii="Times New Roman" w:hAnsi="Times New Roman"/>
          <w:b/>
          <w:szCs w:val="28"/>
        </w:rPr>
        <w:t xml:space="preserve"> </w:t>
      </w:r>
      <w:r w:rsidRPr="007F4EF4">
        <w:rPr>
          <w:rFonts w:ascii="Times New Roman" w:hAnsi="Times New Roman"/>
          <w:b/>
          <w:szCs w:val="28"/>
        </w:rPr>
        <w:t>г.</w:t>
      </w:r>
    </w:p>
    <w:p w:rsidR="00881496" w:rsidRDefault="00881496">
      <w:pPr>
        <w:rPr>
          <w:rFonts w:ascii="Times New Roman" w:hAnsi="Times New Roman"/>
          <w:sz w:val="24"/>
          <w:szCs w:val="24"/>
        </w:rPr>
      </w:pPr>
    </w:p>
    <w:p w:rsidR="001D3AC3" w:rsidRPr="00756BCE" w:rsidRDefault="001D3AC3">
      <w:pPr>
        <w:rPr>
          <w:rFonts w:ascii="Times New Roman" w:hAnsi="Times New Roman"/>
          <w:sz w:val="16"/>
          <w:szCs w:val="16"/>
        </w:rPr>
      </w:pP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1" w:name="_Toc58834537"/>
      <w:bookmarkStart w:id="2" w:name="_Toc59178007"/>
      <w:bookmarkStart w:id="3" w:name="_Toc59518483"/>
      <w:bookmarkStart w:id="4" w:name="_Toc129267126"/>
      <w:r>
        <w:rPr>
          <w:rFonts w:ascii="Times New Roman" w:hAnsi="Times New Roman"/>
          <w:szCs w:val="28"/>
        </w:rPr>
        <w:t>През 2022 г. Държавна агенция „Разузнаване“ (</w:t>
      </w:r>
      <w:r w:rsidRPr="00C7105A">
        <w:rPr>
          <w:rFonts w:ascii="Times New Roman" w:hAnsi="Times New Roman"/>
          <w:szCs w:val="28"/>
        </w:rPr>
        <w:t>ДАР</w:t>
      </w:r>
      <w:r>
        <w:rPr>
          <w:rFonts w:ascii="Times New Roman" w:hAnsi="Times New Roman"/>
          <w:szCs w:val="28"/>
        </w:rPr>
        <w:t>)</w:t>
      </w:r>
      <w:r w:rsidRPr="00C7105A">
        <w:rPr>
          <w:rFonts w:ascii="Times New Roman" w:hAnsi="Times New Roman"/>
          <w:szCs w:val="28"/>
        </w:rPr>
        <w:t xml:space="preserve"> продължи да осъществява </w:t>
      </w:r>
      <w:r>
        <w:rPr>
          <w:rFonts w:ascii="Times New Roman" w:hAnsi="Times New Roman"/>
          <w:szCs w:val="28"/>
        </w:rPr>
        <w:t xml:space="preserve">разузнавателно осигуряване </w:t>
      </w:r>
      <w:r w:rsidRPr="00C7105A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дейността на </w:t>
      </w:r>
      <w:r w:rsidRPr="00C7105A">
        <w:rPr>
          <w:rFonts w:ascii="Times New Roman" w:hAnsi="Times New Roman"/>
          <w:szCs w:val="28"/>
        </w:rPr>
        <w:t xml:space="preserve">държавното ръководство </w:t>
      </w:r>
      <w:r>
        <w:rPr>
          <w:rFonts w:ascii="Times New Roman" w:hAnsi="Times New Roman"/>
          <w:szCs w:val="28"/>
        </w:rPr>
        <w:t>на Р България при</w:t>
      </w:r>
      <w:r w:rsidRPr="00C7105A">
        <w:rPr>
          <w:rFonts w:ascii="Times New Roman" w:hAnsi="Times New Roman"/>
          <w:szCs w:val="28"/>
        </w:rPr>
        <w:t xml:space="preserve"> реализиране на приоритетите на страната </w:t>
      </w:r>
      <w:r>
        <w:rPr>
          <w:rFonts w:ascii="Times New Roman" w:hAnsi="Times New Roman"/>
          <w:szCs w:val="28"/>
        </w:rPr>
        <w:t xml:space="preserve">ни </w:t>
      </w:r>
      <w:r w:rsidRPr="00C7105A">
        <w:rPr>
          <w:rFonts w:ascii="Times New Roman" w:hAnsi="Times New Roman"/>
          <w:szCs w:val="28"/>
        </w:rPr>
        <w:t>в областта на националната сигурност, външната политика, икономиката</w:t>
      </w:r>
      <w:r>
        <w:rPr>
          <w:rFonts w:ascii="Times New Roman" w:hAnsi="Times New Roman"/>
          <w:szCs w:val="28"/>
        </w:rPr>
        <w:t>, енергетиката</w:t>
      </w:r>
      <w:r w:rsidRPr="00C7105A">
        <w:rPr>
          <w:rFonts w:ascii="Times New Roman" w:hAnsi="Times New Roman"/>
          <w:szCs w:val="28"/>
        </w:rPr>
        <w:t xml:space="preserve"> и защитата на конституционно</w:t>
      </w:r>
      <w:r>
        <w:rPr>
          <w:rFonts w:ascii="Times New Roman" w:hAnsi="Times New Roman"/>
          <w:szCs w:val="28"/>
        </w:rPr>
        <w:t xml:space="preserve"> </w:t>
      </w:r>
      <w:r w:rsidRPr="00C7105A">
        <w:rPr>
          <w:rFonts w:ascii="Times New Roman" w:hAnsi="Times New Roman"/>
          <w:szCs w:val="28"/>
        </w:rPr>
        <w:t>установения ред</w:t>
      </w:r>
      <w:r>
        <w:rPr>
          <w:rFonts w:ascii="Times New Roman" w:hAnsi="Times New Roman"/>
          <w:szCs w:val="28"/>
        </w:rPr>
        <w:t>, в рамките, определени от закона, и в изпълнение на годишния план за работата на Агенцията</w:t>
      </w:r>
      <w:r w:rsidRPr="00C7105A">
        <w:rPr>
          <w:rFonts w:ascii="Times New Roman" w:hAnsi="Times New Roman"/>
          <w:szCs w:val="28"/>
        </w:rPr>
        <w:t>.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ДАР предприе действия за по-нататъшно оптимизиране на оперативната и информационната си дейност. Във връзка с военната агресия на Русия в Украйна в Агенцията беше създадена необходимата организация на работа за ефективно информационно отразяване на </w:t>
      </w:r>
      <w:r w:rsidRPr="009F056C">
        <w:rPr>
          <w:rFonts w:ascii="Times New Roman" w:hAnsi="Times New Roman"/>
          <w:szCs w:val="28"/>
        </w:rPr>
        <w:t xml:space="preserve">произтичащите от </w:t>
      </w:r>
      <w:r>
        <w:rPr>
          <w:rFonts w:ascii="Times New Roman" w:hAnsi="Times New Roman"/>
          <w:szCs w:val="28"/>
        </w:rPr>
        <w:t>конфликта</w:t>
      </w:r>
      <w:r w:rsidRPr="009F056C">
        <w:rPr>
          <w:rFonts w:ascii="Times New Roman" w:hAnsi="Times New Roman"/>
          <w:szCs w:val="28"/>
        </w:rPr>
        <w:t xml:space="preserve"> заплахи за сигурността на България</w:t>
      </w:r>
      <w:r>
        <w:rPr>
          <w:rFonts w:ascii="Times New Roman" w:hAnsi="Times New Roman"/>
          <w:szCs w:val="28"/>
        </w:rPr>
        <w:t>.</w:t>
      </w:r>
      <w:r w:rsidRPr="0094744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Значителен ресурс беше отделен за придобиване на разузнавателна информация по трансгранични процеси и конкретни казуси, оказващи негативно влияние върху националните интереси. Непрекъснато наблюдение беше осъществявано по линия на миграционните процеси, засягащи нашата страна и региона.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През отчетния период бяха създадени условия за </w:t>
      </w:r>
      <w:r w:rsidRPr="00986B1C">
        <w:rPr>
          <w:rFonts w:ascii="Times New Roman" w:hAnsi="Times New Roman"/>
          <w:szCs w:val="28"/>
        </w:rPr>
        <w:t xml:space="preserve">оптимизиране на работата по линия на хибридните заплахи, </w:t>
      </w:r>
      <w:r>
        <w:rPr>
          <w:rFonts w:ascii="Times New Roman" w:hAnsi="Times New Roman"/>
          <w:szCs w:val="28"/>
        </w:rPr>
        <w:t>наблюдение</w:t>
      </w:r>
      <w:r w:rsidRPr="00986B1C">
        <w:rPr>
          <w:rFonts w:ascii="Times New Roman" w:hAnsi="Times New Roman"/>
          <w:szCs w:val="28"/>
        </w:rPr>
        <w:t xml:space="preserve"> на </w:t>
      </w:r>
      <w:r>
        <w:rPr>
          <w:rFonts w:ascii="Times New Roman" w:hAnsi="Times New Roman"/>
          <w:szCs w:val="28"/>
        </w:rPr>
        <w:t>виртуалното пространство</w:t>
      </w:r>
      <w:r w:rsidRPr="00986B1C">
        <w:rPr>
          <w:rFonts w:ascii="Times New Roman" w:hAnsi="Times New Roman"/>
          <w:szCs w:val="28"/>
        </w:rPr>
        <w:t xml:space="preserve">, повишаване нивото на </w:t>
      </w:r>
      <w:r>
        <w:rPr>
          <w:rFonts w:ascii="Times New Roman" w:hAnsi="Times New Roman"/>
          <w:szCs w:val="28"/>
        </w:rPr>
        <w:t>ситуационната осведоменост</w:t>
      </w:r>
      <w:r w:rsidRPr="00986B1C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Агенцията</w:t>
      </w:r>
      <w:r w:rsidRPr="00986B1C">
        <w:rPr>
          <w:rFonts w:ascii="Times New Roman" w:hAnsi="Times New Roman"/>
          <w:szCs w:val="28"/>
        </w:rPr>
        <w:t xml:space="preserve"> и взаимодействието с </w:t>
      </w:r>
      <w:r>
        <w:rPr>
          <w:rFonts w:ascii="Times New Roman" w:hAnsi="Times New Roman"/>
          <w:szCs w:val="28"/>
        </w:rPr>
        <w:t xml:space="preserve">други </w:t>
      </w:r>
      <w:r w:rsidRPr="00986B1C">
        <w:rPr>
          <w:rFonts w:ascii="Times New Roman" w:hAnsi="Times New Roman"/>
          <w:szCs w:val="28"/>
        </w:rPr>
        <w:t>държавни органи.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0AA5">
        <w:rPr>
          <w:rFonts w:ascii="Times New Roman" w:hAnsi="Times New Roman"/>
          <w:szCs w:val="28"/>
        </w:rPr>
        <w:t xml:space="preserve">ДАР </w:t>
      </w:r>
      <w:r>
        <w:rPr>
          <w:rFonts w:ascii="Times New Roman" w:hAnsi="Times New Roman"/>
          <w:szCs w:val="28"/>
        </w:rPr>
        <w:t xml:space="preserve">осъществяваше непрекъснато </w:t>
      </w:r>
      <w:r w:rsidRPr="003A0AA5">
        <w:rPr>
          <w:rFonts w:ascii="Times New Roman" w:hAnsi="Times New Roman"/>
          <w:szCs w:val="28"/>
        </w:rPr>
        <w:t>взаимодействие с разузнавателните звена на ЕС и НАТО и с чуждестранни партньорски специални служби.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</w:p>
    <w:p w:rsidR="00DD7402" w:rsidRPr="00C7105A" w:rsidRDefault="00DD7402" w:rsidP="00DD7402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5" w:name="_Toc58834536"/>
      <w:bookmarkStart w:id="6" w:name="_Toc59178006"/>
      <w:bookmarkStart w:id="7" w:name="_Toc59518482"/>
      <w:bookmarkStart w:id="8" w:name="_Toc92460628"/>
      <w:bookmarkStart w:id="9" w:name="_Toc94532403"/>
      <w:bookmarkStart w:id="10" w:name="_Toc127888888"/>
      <w:bookmarkStart w:id="11" w:name="_Toc128493713"/>
      <w:r w:rsidRPr="008B1162">
        <w:rPr>
          <w:rFonts w:ascii="Times New Roman" w:hAnsi="Times New Roman" w:cs="Times New Roman"/>
          <w:color w:val="auto"/>
          <w:u w:val="single"/>
        </w:rPr>
        <w:lastRenderedPageBreak/>
        <w:t>I. ОЦЕНКА НА ВЪНШНАТА СРЕДА НА СИГУРНОСТ ПРЕЗ 2022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color w:val="auto"/>
          <w:u w:val="single"/>
        </w:rPr>
        <w:t xml:space="preserve"> г.</w:t>
      </w:r>
    </w:p>
    <w:p w:rsidR="00DD7402" w:rsidRPr="00ED25A1" w:rsidRDefault="00DD7402" w:rsidP="00DD7402">
      <w:pPr>
        <w:widowControl/>
        <w:spacing w:line="360" w:lineRule="auto"/>
        <w:ind w:firstLine="1610"/>
        <w:jc w:val="both"/>
        <w:rPr>
          <w:rFonts w:ascii="Times New Roman" w:hAnsi="Times New Roman"/>
          <w:szCs w:val="28"/>
          <w:lang w:eastAsia="bg-BG"/>
        </w:rPr>
      </w:pPr>
      <w:r w:rsidRPr="00ED25A1">
        <w:rPr>
          <w:rFonts w:ascii="Times New Roman" w:hAnsi="Times New Roman"/>
          <w:b/>
          <w:spacing w:val="2"/>
          <w:szCs w:val="28"/>
          <w:lang w:eastAsia="bg-BG"/>
        </w:rPr>
        <w:t>Външната среда на сигурност през 2022 г. беше трайно влошена в резултат на военна</w:t>
      </w:r>
      <w:r>
        <w:rPr>
          <w:rFonts w:ascii="Times New Roman" w:hAnsi="Times New Roman"/>
          <w:b/>
          <w:spacing w:val="2"/>
          <w:szCs w:val="28"/>
          <w:lang w:eastAsia="bg-BG"/>
        </w:rPr>
        <w:t>та</w:t>
      </w:r>
      <w:r w:rsidRPr="00ED25A1">
        <w:rPr>
          <w:rFonts w:ascii="Times New Roman" w:hAnsi="Times New Roman"/>
          <w:b/>
          <w:spacing w:val="2"/>
          <w:szCs w:val="28"/>
          <w:lang w:eastAsia="bg-BG"/>
        </w:rPr>
        <w:t xml:space="preserve"> агресия на Руската федерация (РФ) срещу Украйна и п</w:t>
      </w:r>
      <w:r>
        <w:rPr>
          <w:rFonts w:ascii="Times New Roman" w:hAnsi="Times New Roman"/>
          <w:b/>
          <w:spacing w:val="2"/>
          <w:szCs w:val="28"/>
          <w:lang w:eastAsia="bg-BG"/>
        </w:rPr>
        <w:t>роизтичащите</w:t>
      </w:r>
      <w:r w:rsidRPr="00ED25A1">
        <w:rPr>
          <w:rFonts w:ascii="Times New Roman" w:hAnsi="Times New Roman"/>
          <w:b/>
          <w:spacing w:val="2"/>
          <w:szCs w:val="28"/>
          <w:lang w:eastAsia="bg-BG"/>
        </w:rPr>
        <w:t xml:space="preserve"> от нея рискове и заплахи</w:t>
      </w:r>
      <w:r w:rsidRPr="00ED25A1">
        <w:rPr>
          <w:rFonts w:ascii="Times New Roman" w:hAnsi="Times New Roman"/>
          <w:spacing w:val="2"/>
          <w:szCs w:val="28"/>
          <w:lang w:eastAsia="bg-BG"/>
        </w:rPr>
        <w:t>.</w:t>
      </w:r>
      <w:r w:rsidRPr="00ED25A1">
        <w:rPr>
          <w:lang w:eastAsia="bg-BG"/>
        </w:rPr>
        <w:t xml:space="preserve"> </w:t>
      </w:r>
      <w:r w:rsidRPr="00872FF1">
        <w:rPr>
          <w:rFonts w:ascii="Times New Roman" w:hAnsi="Times New Roman"/>
          <w:spacing w:val="2"/>
          <w:szCs w:val="28"/>
          <w:lang w:eastAsia="bg-BG"/>
        </w:rPr>
        <w:t>Руската инвазия се превърна в директно предизвикателство за европейската архитектура за сигурност и демократичните принципи и устои на международното право</w:t>
      </w:r>
      <w:r w:rsidR="005B2247">
        <w:rPr>
          <w:rFonts w:ascii="Times New Roman" w:hAnsi="Times New Roman"/>
          <w:spacing w:val="2"/>
          <w:szCs w:val="28"/>
          <w:lang w:eastAsia="bg-BG"/>
        </w:rPr>
        <w:t>.</w:t>
      </w:r>
      <w:r w:rsidRPr="00ED25A1">
        <w:rPr>
          <w:rFonts w:ascii="Times New Roman" w:hAnsi="Times New Roman"/>
          <w:spacing w:val="2"/>
          <w:szCs w:val="28"/>
          <w:lang w:eastAsia="bg-BG"/>
        </w:rPr>
        <w:t xml:space="preserve"> За постигане на целите си </w:t>
      </w:r>
      <w:r w:rsidRPr="00ED25A1">
        <w:rPr>
          <w:rFonts w:ascii="Times New Roman" w:hAnsi="Times New Roman"/>
          <w:szCs w:val="28"/>
          <w:lang w:eastAsia="bg-BG"/>
        </w:rPr>
        <w:t xml:space="preserve">в европейските страни Кремъл продължи да използва </w:t>
      </w:r>
      <w:r>
        <w:rPr>
          <w:rFonts w:ascii="Times New Roman" w:hAnsi="Times New Roman"/>
          <w:szCs w:val="28"/>
          <w:lang w:eastAsia="bg-BG"/>
        </w:rPr>
        <w:t>широк</w:t>
      </w:r>
      <w:r w:rsidRPr="00ED25A1">
        <w:rPr>
          <w:rFonts w:ascii="Times New Roman" w:hAnsi="Times New Roman"/>
          <w:szCs w:val="28"/>
          <w:lang w:eastAsia="bg-BG"/>
        </w:rPr>
        <w:t xml:space="preserve"> инструментариум от хибридни средства.</w:t>
      </w:r>
    </w:p>
    <w:p w:rsidR="00DD7402" w:rsidRPr="00733BFB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 w:rsidRPr="00733BFB">
        <w:rPr>
          <w:rFonts w:ascii="Times New Roman" w:hAnsi="Times New Roman"/>
          <w:szCs w:val="28"/>
        </w:rPr>
        <w:t xml:space="preserve">Наличието на „замразени“ конфликти в </w:t>
      </w:r>
      <w:proofErr w:type="spellStart"/>
      <w:r w:rsidRPr="00733BFB">
        <w:rPr>
          <w:rFonts w:ascii="Times New Roman" w:hAnsi="Times New Roman"/>
          <w:szCs w:val="28"/>
        </w:rPr>
        <w:t>постсъветското</w:t>
      </w:r>
      <w:proofErr w:type="spellEnd"/>
      <w:r w:rsidRPr="00733BFB">
        <w:rPr>
          <w:rFonts w:ascii="Times New Roman" w:hAnsi="Times New Roman"/>
          <w:szCs w:val="28"/>
        </w:rPr>
        <w:t xml:space="preserve"> пространство</w:t>
      </w:r>
      <w:r w:rsidRPr="00733BFB">
        <w:rPr>
          <w:rFonts w:ascii="Times New Roman" w:hAnsi="Times New Roman"/>
          <w:b/>
          <w:szCs w:val="28"/>
        </w:rPr>
        <w:t>,</w:t>
      </w:r>
      <w:r w:rsidRPr="00733BFB">
        <w:rPr>
          <w:rFonts w:ascii="Times New Roman" w:hAnsi="Times New Roman"/>
          <w:szCs w:val="28"/>
        </w:rPr>
        <w:t xml:space="preserve"> възможностите за тяхното </w:t>
      </w:r>
      <w:proofErr w:type="spellStart"/>
      <w:r w:rsidRPr="00733BFB">
        <w:rPr>
          <w:rFonts w:ascii="Times New Roman" w:hAnsi="Times New Roman"/>
          <w:szCs w:val="28"/>
        </w:rPr>
        <w:t>реактивиране</w:t>
      </w:r>
      <w:proofErr w:type="spellEnd"/>
      <w:r w:rsidRPr="00733BFB">
        <w:rPr>
          <w:rFonts w:ascii="Times New Roman" w:hAnsi="Times New Roman"/>
          <w:szCs w:val="28"/>
        </w:rPr>
        <w:t xml:space="preserve"> и използването им като средство за натиск продължиха да оказват </w:t>
      </w:r>
      <w:r>
        <w:rPr>
          <w:rFonts w:ascii="Times New Roman" w:hAnsi="Times New Roman"/>
          <w:szCs w:val="28"/>
        </w:rPr>
        <w:t>отрицателно</w:t>
      </w:r>
      <w:r w:rsidRPr="00733BFB">
        <w:rPr>
          <w:rFonts w:ascii="Times New Roman" w:hAnsi="Times New Roman"/>
          <w:szCs w:val="28"/>
        </w:rPr>
        <w:t xml:space="preserve"> влияние върху сигурността в </w:t>
      </w:r>
      <w:r w:rsidRPr="00733BFB">
        <w:rPr>
          <w:rFonts w:ascii="Times New Roman" w:hAnsi="Times New Roman"/>
          <w:b/>
          <w:szCs w:val="28"/>
        </w:rPr>
        <w:t>Черноморско-Каспийския регион</w:t>
      </w:r>
      <w:r w:rsidRPr="00733BFB">
        <w:rPr>
          <w:rFonts w:ascii="Times New Roman" w:hAnsi="Times New Roman"/>
          <w:szCs w:val="28"/>
        </w:rPr>
        <w:t xml:space="preserve">. </w:t>
      </w:r>
    </w:p>
    <w:p w:rsidR="00DD7402" w:rsidRPr="00733BFB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 w:rsidRPr="00C628A7">
        <w:rPr>
          <w:rFonts w:ascii="Times New Roman" w:hAnsi="Times New Roman"/>
          <w:spacing w:val="2"/>
          <w:szCs w:val="28"/>
        </w:rPr>
        <w:t xml:space="preserve">Провежданата от </w:t>
      </w:r>
      <w:r w:rsidRPr="00C628A7">
        <w:rPr>
          <w:rFonts w:ascii="Times New Roman" w:hAnsi="Times New Roman"/>
          <w:b/>
          <w:spacing w:val="2"/>
          <w:szCs w:val="28"/>
        </w:rPr>
        <w:t>Китай</w:t>
      </w:r>
      <w:r w:rsidRPr="00C628A7">
        <w:rPr>
          <w:rFonts w:ascii="Times New Roman" w:hAnsi="Times New Roman"/>
          <w:spacing w:val="2"/>
          <w:szCs w:val="28"/>
        </w:rPr>
        <w:t xml:space="preserve"> политика на засилване на геополитическото му влияние</w:t>
      </w:r>
      <w:r w:rsidRPr="00733BFB">
        <w:rPr>
          <w:rFonts w:ascii="Times New Roman" w:hAnsi="Times New Roman"/>
          <w:spacing w:val="2"/>
          <w:szCs w:val="28"/>
        </w:rPr>
        <w:t>, взаимодействието м</w:t>
      </w:r>
      <w:r>
        <w:rPr>
          <w:rFonts w:ascii="Times New Roman" w:hAnsi="Times New Roman"/>
          <w:spacing w:val="2"/>
          <w:szCs w:val="28"/>
        </w:rPr>
        <w:t>ежду Пекин</w:t>
      </w:r>
      <w:r w:rsidRPr="00733BFB">
        <w:rPr>
          <w:rFonts w:ascii="Times New Roman" w:hAnsi="Times New Roman"/>
          <w:spacing w:val="2"/>
          <w:szCs w:val="28"/>
        </w:rPr>
        <w:t xml:space="preserve"> </w:t>
      </w:r>
      <w:r>
        <w:rPr>
          <w:rFonts w:ascii="Times New Roman" w:hAnsi="Times New Roman"/>
          <w:spacing w:val="2"/>
          <w:szCs w:val="28"/>
        </w:rPr>
        <w:t>и</w:t>
      </w:r>
      <w:r w:rsidRPr="00733BFB">
        <w:rPr>
          <w:rFonts w:ascii="Times New Roman" w:hAnsi="Times New Roman"/>
          <w:spacing w:val="2"/>
          <w:szCs w:val="28"/>
        </w:rPr>
        <w:t xml:space="preserve"> Москва</w:t>
      </w:r>
      <w:r>
        <w:rPr>
          <w:rFonts w:ascii="Times New Roman" w:hAnsi="Times New Roman"/>
          <w:spacing w:val="2"/>
          <w:szCs w:val="28"/>
        </w:rPr>
        <w:t xml:space="preserve"> и</w:t>
      </w:r>
      <w:r w:rsidRPr="00733BFB">
        <w:rPr>
          <w:rFonts w:ascii="Times New Roman" w:hAnsi="Times New Roman"/>
          <w:spacing w:val="2"/>
          <w:szCs w:val="28"/>
        </w:rPr>
        <w:t xml:space="preserve"> интензифициралите се провокации от страна на КНДР се явиха предизвикателство за сигурността </w:t>
      </w:r>
      <w:r>
        <w:rPr>
          <w:rFonts w:ascii="Times New Roman" w:hAnsi="Times New Roman"/>
          <w:spacing w:val="2"/>
          <w:szCs w:val="28"/>
        </w:rPr>
        <w:t xml:space="preserve">не само </w:t>
      </w:r>
      <w:r w:rsidRPr="00733BFB">
        <w:rPr>
          <w:rFonts w:ascii="Times New Roman" w:hAnsi="Times New Roman"/>
          <w:spacing w:val="2"/>
          <w:szCs w:val="28"/>
        </w:rPr>
        <w:t>на Азиатско-Тихоокеанския регион</w:t>
      </w:r>
      <w:r>
        <w:rPr>
          <w:rFonts w:ascii="Times New Roman" w:hAnsi="Times New Roman"/>
          <w:spacing w:val="2"/>
          <w:szCs w:val="28"/>
        </w:rPr>
        <w:t>, но и в глобален план</w:t>
      </w:r>
      <w:r w:rsidRPr="00733BFB">
        <w:rPr>
          <w:rFonts w:ascii="Times New Roman" w:hAnsi="Times New Roman"/>
          <w:spacing w:val="2"/>
          <w:szCs w:val="28"/>
        </w:rPr>
        <w:t xml:space="preserve">. 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 w:rsidRPr="00AC38D4">
        <w:rPr>
          <w:rFonts w:ascii="Times New Roman" w:hAnsi="Times New Roman"/>
          <w:spacing w:val="2"/>
          <w:szCs w:val="28"/>
        </w:rPr>
        <w:t xml:space="preserve">Рискове за сигурността продължиха да пораждат нестабилността в </w:t>
      </w:r>
      <w:r w:rsidRPr="00733BFB">
        <w:rPr>
          <w:rFonts w:ascii="Times New Roman" w:hAnsi="Times New Roman"/>
          <w:b/>
          <w:spacing w:val="2"/>
          <w:szCs w:val="28"/>
        </w:rPr>
        <w:t>Западните Балкани</w:t>
      </w:r>
      <w:r w:rsidRPr="00AC38D4">
        <w:rPr>
          <w:rFonts w:ascii="Times New Roman" w:hAnsi="Times New Roman"/>
          <w:spacing w:val="2"/>
          <w:szCs w:val="28"/>
        </w:rPr>
        <w:t>, както и конфликтите в</w:t>
      </w:r>
      <w:r w:rsidRPr="00733BFB">
        <w:rPr>
          <w:rFonts w:ascii="Times New Roman" w:hAnsi="Times New Roman"/>
          <w:b/>
          <w:spacing w:val="2"/>
          <w:szCs w:val="28"/>
        </w:rPr>
        <w:t xml:space="preserve"> Близкия изток и Северна Африка</w:t>
      </w:r>
      <w:r w:rsidRPr="00733BFB">
        <w:rPr>
          <w:rFonts w:ascii="Times New Roman" w:hAnsi="Times New Roman"/>
          <w:spacing w:val="2"/>
          <w:szCs w:val="28"/>
        </w:rPr>
        <w:t xml:space="preserve">. </w:t>
      </w:r>
      <w:r>
        <w:rPr>
          <w:rFonts w:ascii="Times New Roman" w:hAnsi="Times New Roman"/>
          <w:spacing w:val="2"/>
          <w:szCs w:val="28"/>
        </w:rPr>
        <w:t>Обстановката в регионален план беше негативно повлияна от проявите на национализъм и амбициите за влияние на външни фактори.</w:t>
      </w:r>
    </w:p>
    <w:p w:rsidR="00DD7402" w:rsidRPr="00733BFB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 w:rsidRPr="00733BFB">
        <w:rPr>
          <w:rFonts w:ascii="Times New Roman" w:hAnsi="Times New Roman"/>
          <w:b/>
          <w:spacing w:val="2"/>
          <w:szCs w:val="28"/>
        </w:rPr>
        <w:t>Руската агресия срещу Украйна създаде нови сериозни предизвикателства и забави започналото възстановяване на глобалната икономика от пандемията от COVID-19</w:t>
      </w:r>
      <w:r w:rsidRPr="00733BFB">
        <w:rPr>
          <w:rFonts w:ascii="Times New Roman" w:hAnsi="Times New Roman"/>
          <w:spacing w:val="2"/>
          <w:szCs w:val="28"/>
        </w:rPr>
        <w:t xml:space="preserve">. Рязкото повишаване на цените и рискът от недостиг на </w:t>
      </w:r>
      <w:proofErr w:type="spellStart"/>
      <w:r w:rsidRPr="00733BFB">
        <w:rPr>
          <w:rFonts w:ascii="Times New Roman" w:hAnsi="Times New Roman"/>
          <w:spacing w:val="2"/>
          <w:szCs w:val="28"/>
        </w:rPr>
        <w:t>енергоресурси</w:t>
      </w:r>
      <w:proofErr w:type="spellEnd"/>
      <w:r w:rsidRPr="00733BFB">
        <w:rPr>
          <w:rFonts w:ascii="Times New Roman" w:hAnsi="Times New Roman"/>
          <w:spacing w:val="2"/>
          <w:szCs w:val="28"/>
        </w:rPr>
        <w:t xml:space="preserve">, суровини и хранителни стоки, както и нарушаването на веригите за доставки предизвикаха засилване на инфлационния натиск и забавяне на икономическия растеж в </w:t>
      </w:r>
      <w:r>
        <w:rPr>
          <w:rFonts w:ascii="Times New Roman" w:hAnsi="Times New Roman"/>
          <w:spacing w:val="2"/>
          <w:szCs w:val="28"/>
        </w:rPr>
        <w:t>световен</w:t>
      </w:r>
      <w:r w:rsidRPr="00733BFB">
        <w:rPr>
          <w:rFonts w:ascii="Times New Roman" w:hAnsi="Times New Roman"/>
          <w:spacing w:val="2"/>
          <w:szCs w:val="28"/>
        </w:rPr>
        <w:t xml:space="preserve"> мащаб. </w:t>
      </w:r>
      <w:r w:rsidRPr="00824DA6">
        <w:rPr>
          <w:rFonts w:ascii="Times New Roman" w:hAnsi="Times New Roman"/>
          <w:spacing w:val="2"/>
          <w:szCs w:val="28"/>
        </w:rPr>
        <w:t>Предизвика</w:t>
      </w:r>
      <w:r>
        <w:rPr>
          <w:rFonts w:ascii="Times New Roman" w:hAnsi="Times New Roman"/>
          <w:spacing w:val="2"/>
          <w:szCs w:val="28"/>
        </w:rPr>
        <w:t>телство за европейските държави</w:t>
      </w:r>
      <w:r w:rsidRPr="00824DA6">
        <w:rPr>
          <w:rFonts w:ascii="Times New Roman" w:hAnsi="Times New Roman"/>
          <w:spacing w:val="2"/>
          <w:szCs w:val="28"/>
        </w:rPr>
        <w:t xml:space="preserve"> бе</w:t>
      </w:r>
      <w:r>
        <w:rPr>
          <w:rFonts w:ascii="Times New Roman" w:hAnsi="Times New Roman"/>
          <w:spacing w:val="2"/>
          <w:szCs w:val="28"/>
        </w:rPr>
        <w:t>ше</w:t>
      </w:r>
      <w:r w:rsidRPr="00824DA6">
        <w:rPr>
          <w:rFonts w:ascii="Times New Roman" w:hAnsi="Times New Roman"/>
          <w:spacing w:val="2"/>
          <w:szCs w:val="28"/>
        </w:rPr>
        <w:t xml:space="preserve"> също осигуряването на алтернативни на руските доставки на петрол и природен газ.</w:t>
      </w:r>
    </w:p>
    <w:p w:rsidR="00DD7402" w:rsidRPr="00EA1AA2" w:rsidRDefault="00122954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zCs w:val="28"/>
        </w:rPr>
        <w:br w:type="column"/>
      </w:r>
      <w:r w:rsidR="00DD7402" w:rsidRPr="00733BFB">
        <w:rPr>
          <w:rFonts w:ascii="Times New Roman" w:hAnsi="Times New Roman"/>
          <w:szCs w:val="28"/>
        </w:rPr>
        <w:lastRenderedPageBreak/>
        <w:t xml:space="preserve">Негативно въздействие върху външната среда на сигурност оказваха </w:t>
      </w:r>
      <w:r w:rsidR="00DD7402" w:rsidRPr="00733BFB">
        <w:rPr>
          <w:rFonts w:ascii="Times New Roman" w:hAnsi="Times New Roman"/>
          <w:b/>
          <w:szCs w:val="28"/>
        </w:rPr>
        <w:t xml:space="preserve">активността на терористични структури, действията на държавни и неправителствени фактори за хибридно въздействие, трансграничната организирана престъпност </w:t>
      </w:r>
      <w:r w:rsidR="00DD7402" w:rsidRPr="005862CE">
        <w:rPr>
          <w:rFonts w:ascii="Times New Roman" w:hAnsi="Times New Roman"/>
          <w:b/>
          <w:szCs w:val="28"/>
        </w:rPr>
        <w:t>и</w:t>
      </w:r>
      <w:r w:rsidR="00DD7402" w:rsidRPr="00733BFB">
        <w:rPr>
          <w:rFonts w:ascii="Times New Roman" w:hAnsi="Times New Roman"/>
          <w:szCs w:val="28"/>
        </w:rPr>
        <w:t xml:space="preserve"> </w:t>
      </w:r>
      <w:r w:rsidR="00DD7402" w:rsidRPr="00733BFB">
        <w:rPr>
          <w:rFonts w:ascii="Times New Roman" w:hAnsi="Times New Roman"/>
          <w:b/>
          <w:szCs w:val="28"/>
        </w:rPr>
        <w:t>нелегалната миграция</w:t>
      </w:r>
      <w:r w:rsidR="00DD7402" w:rsidRPr="00733BFB">
        <w:rPr>
          <w:rFonts w:ascii="Times New Roman" w:hAnsi="Times New Roman"/>
          <w:szCs w:val="28"/>
        </w:rPr>
        <w:t xml:space="preserve">. </w:t>
      </w:r>
    </w:p>
    <w:p w:rsidR="00DD7402" w:rsidRDefault="00DD7402" w:rsidP="00DD7402">
      <w:pPr>
        <w:spacing w:line="360" w:lineRule="auto"/>
        <w:ind w:firstLine="1610"/>
        <w:jc w:val="both"/>
        <w:rPr>
          <w:rFonts w:ascii="Times New Roman" w:hAnsi="Times New Roman"/>
          <w:spacing w:val="2"/>
          <w:szCs w:val="28"/>
        </w:rPr>
      </w:pPr>
      <w:r w:rsidRPr="00733BFB">
        <w:rPr>
          <w:rFonts w:ascii="Times New Roman" w:hAnsi="Times New Roman"/>
          <w:szCs w:val="28"/>
        </w:rPr>
        <w:t xml:space="preserve"> </w:t>
      </w:r>
      <w:r w:rsidRPr="00733BFB">
        <w:rPr>
          <w:rFonts w:ascii="Times New Roman" w:hAnsi="Times New Roman"/>
          <w:b/>
          <w:spacing w:val="2"/>
          <w:szCs w:val="28"/>
        </w:rPr>
        <w:t xml:space="preserve">ЕС и НАТО запазиха ролята си на </w:t>
      </w:r>
      <w:r>
        <w:rPr>
          <w:rFonts w:ascii="Times New Roman" w:hAnsi="Times New Roman"/>
          <w:b/>
          <w:spacing w:val="2"/>
          <w:szCs w:val="28"/>
        </w:rPr>
        <w:t>основни</w:t>
      </w:r>
      <w:r w:rsidRPr="00733BFB">
        <w:rPr>
          <w:rFonts w:ascii="Times New Roman" w:hAnsi="Times New Roman"/>
          <w:b/>
          <w:spacing w:val="2"/>
          <w:szCs w:val="28"/>
        </w:rPr>
        <w:t xml:space="preserve"> стабилизиращи фактори в глобален и регионален план</w:t>
      </w:r>
      <w:r w:rsidRPr="00733BFB">
        <w:rPr>
          <w:rFonts w:ascii="Times New Roman" w:hAnsi="Times New Roman"/>
          <w:spacing w:val="2"/>
          <w:szCs w:val="28"/>
        </w:rPr>
        <w:t>.</w:t>
      </w:r>
    </w:p>
    <w:p w:rsidR="00DD7402" w:rsidRDefault="00DD7402" w:rsidP="00122954">
      <w:pPr>
        <w:ind w:firstLine="1610"/>
        <w:jc w:val="both"/>
        <w:rPr>
          <w:rFonts w:ascii="Times New Roman" w:hAnsi="Times New Roman"/>
          <w:spacing w:val="2"/>
          <w:szCs w:val="28"/>
        </w:rPr>
      </w:pPr>
    </w:p>
    <w:p w:rsidR="00BE21B4" w:rsidRPr="00F80E1D" w:rsidRDefault="00BE21B4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F80E1D">
        <w:rPr>
          <w:rFonts w:ascii="Times New Roman" w:hAnsi="Times New Roman" w:cs="Times New Roman"/>
          <w:color w:val="auto"/>
          <w:u w:val="single"/>
        </w:rPr>
        <w:t xml:space="preserve">II. </w:t>
      </w:r>
      <w:bookmarkStart w:id="12" w:name="_Toc58834539"/>
      <w:bookmarkStart w:id="13" w:name="_Toc59178009"/>
      <w:bookmarkEnd w:id="1"/>
      <w:bookmarkEnd w:id="2"/>
      <w:r w:rsidRPr="00F80E1D">
        <w:rPr>
          <w:rFonts w:ascii="Times New Roman" w:hAnsi="Times New Roman" w:cs="Times New Roman"/>
          <w:color w:val="auto"/>
          <w:u w:val="single"/>
        </w:rPr>
        <w:t>ОПЕРАТИВНА РАБОТА</w:t>
      </w:r>
      <w:bookmarkEnd w:id="3"/>
      <w:bookmarkEnd w:id="4"/>
      <w:bookmarkEnd w:id="12"/>
      <w:bookmarkEnd w:id="13"/>
    </w:p>
    <w:p w:rsidR="00A64946" w:rsidRPr="00F80E1D" w:rsidRDefault="003F52B0" w:rsidP="00756BCE">
      <w:pPr>
        <w:spacing w:line="360" w:lineRule="auto"/>
        <w:ind w:firstLine="1610"/>
        <w:jc w:val="both"/>
        <w:rPr>
          <w:rFonts w:ascii="Times New Roman" w:hAnsi="Times New Roman"/>
        </w:rPr>
      </w:pPr>
      <w:bookmarkStart w:id="14" w:name="_Toc58834541"/>
      <w:bookmarkStart w:id="15" w:name="_Toc59178010"/>
      <w:bookmarkStart w:id="16" w:name="_Toc59518485"/>
      <w:r w:rsidRPr="00F80E1D">
        <w:rPr>
          <w:rFonts w:ascii="Times New Roman" w:hAnsi="Times New Roman"/>
        </w:rPr>
        <w:t>Приоритети в оперативната работа на ДАР през 2022 г. бяха: придобиването на своевременна и качествена разузнавателна информация</w:t>
      </w:r>
      <w:r w:rsidR="00B15564" w:rsidRPr="00F80E1D">
        <w:rPr>
          <w:rFonts w:ascii="Times New Roman" w:hAnsi="Times New Roman"/>
        </w:rPr>
        <w:t xml:space="preserve"> с цел защита на</w:t>
      </w:r>
      <w:r w:rsidR="002362EB" w:rsidRPr="00F80E1D">
        <w:rPr>
          <w:rFonts w:ascii="Times New Roman" w:hAnsi="Times New Roman"/>
        </w:rPr>
        <w:t xml:space="preserve"> националната сигурност на Р България;</w:t>
      </w:r>
      <w:r w:rsidRPr="00F80E1D">
        <w:rPr>
          <w:rFonts w:ascii="Times New Roman" w:hAnsi="Times New Roman"/>
        </w:rPr>
        <w:t xml:space="preserve"> провеждането на оперативни мероприятия в </w:t>
      </w:r>
      <w:r w:rsidR="00010193" w:rsidRPr="00F80E1D">
        <w:rPr>
          <w:rFonts w:ascii="Times New Roman" w:hAnsi="Times New Roman"/>
        </w:rPr>
        <w:t>райони</w:t>
      </w:r>
      <w:r w:rsidRPr="00F80E1D">
        <w:rPr>
          <w:rFonts w:ascii="Times New Roman" w:hAnsi="Times New Roman"/>
        </w:rPr>
        <w:t xml:space="preserve">, генериращи рискове и заплахи за сигурността и интересите на </w:t>
      </w:r>
      <w:r w:rsidR="00B66FF0" w:rsidRPr="00F80E1D">
        <w:rPr>
          <w:rFonts w:ascii="Times New Roman" w:hAnsi="Times New Roman"/>
        </w:rPr>
        <w:t>нашата страна</w:t>
      </w:r>
      <w:r w:rsidRPr="00F80E1D">
        <w:rPr>
          <w:rFonts w:ascii="Times New Roman" w:hAnsi="Times New Roman"/>
        </w:rPr>
        <w:t xml:space="preserve"> и партньорите ни от ЕС и НАТО.</w:t>
      </w:r>
      <w:r w:rsidR="00DD7402">
        <w:t xml:space="preserve"> </w:t>
      </w:r>
      <w:r w:rsidR="002831C5" w:rsidRPr="00F80E1D">
        <w:rPr>
          <w:rFonts w:ascii="Times New Roman" w:hAnsi="Times New Roman"/>
        </w:rPr>
        <w:t>Предприети бяха действия за цялостно активизиране на разузнавателната дейност на ДАР по основните направления, като в</w:t>
      </w:r>
      <w:r w:rsidR="00657B7E" w:rsidRPr="00F80E1D">
        <w:rPr>
          <w:rFonts w:ascii="Times New Roman" w:hAnsi="Times New Roman"/>
        </w:rPr>
        <w:t>ниманието беше фокусирано върху подобряване</w:t>
      </w:r>
      <w:r w:rsidR="00A64946" w:rsidRPr="00F80E1D">
        <w:rPr>
          <w:rFonts w:ascii="Times New Roman" w:hAnsi="Times New Roman"/>
        </w:rPr>
        <w:t>то</w:t>
      </w:r>
      <w:r w:rsidR="00657B7E" w:rsidRPr="00F80E1D">
        <w:rPr>
          <w:rFonts w:ascii="Times New Roman" w:hAnsi="Times New Roman"/>
        </w:rPr>
        <w:t xml:space="preserve"> на работата с </w:t>
      </w:r>
      <w:r w:rsidR="00A64946" w:rsidRPr="00F80E1D">
        <w:rPr>
          <w:rFonts w:ascii="Times New Roman" w:hAnsi="Times New Roman"/>
        </w:rPr>
        <w:t xml:space="preserve">наличните </w:t>
      </w:r>
      <w:r w:rsidR="00657B7E" w:rsidRPr="00F80E1D">
        <w:rPr>
          <w:rFonts w:ascii="Times New Roman" w:hAnsi="Times New Roman"/>
        </w:rPr>
        <w:t>оперативни източници</w:t>
      </w:r>
      <w:r w:rsidR="002831C5" w:rsidRPr="00F80E1D">
        <w:rPr>
          <w:rFonts w:ascii="Times New Roman" w:hAnsi="Times New Roman"/>
        </w:rPr>
        <w:t xml:space="preserve"> и разширяването на техните възможности, </w:t>
      </w:r>
      <w:r w:rsidR="00010193" w:rsidRPr="00F80E1D">
        <w:rPr>
          <w:rFonts w:ascii="Times New Roman" w:hAnsi="Times New Roman"/>
        </w:rPr>
        <w:t xml:space="preserve">повишаването на сигурността </w:t>
      </w:r>
      <w:r w:rsidR="00A36F98" w:rsidRPr="00F80E1D">
        <w:rPr>
          <w:rFonts w:ascii="Times New Roman" w:hAnsi="Times New Roman"/>
        </w:rPr>
        <w:t xml:space="preserve">на </w:t>
      </w:r>
      <w:r w:rsidR="007A68B0">
        <w:rPr>
          <w:rFonts w:ascii="Times New Roman" w:hAnsi="Times New Roman"/>
        </w:rPr>
        <w:t xml:space="preserve">оперативните връзки с тях </w:t>
      </w:r>
      <w:r w:rsidR="00B957BE" w:rsidRPr="00F80E1D">
        <w:rPr>
          <w:rFonts w:ascii="Times New Roman" w:hAnsi="Times New Roman"/>
        </w:rPr>
        <w:t xml:space="preserve">и </w:t>
      </w:r>
      <w:r w:rsidR="00B15564" w:rsidRPr="00F80E1D">
        <w:rPr>
          <w:rFonts w:ascii="Times New Roman" w:hAnsi="Times New Roman"/>
        </w:rPr>
        <w:t>привличане</w:t>
      </w:r>
      <w:r w:rsidR="00A64946" w:rsidRPr="00F80E1D">
        <w:rPr>
          <w:rFonts w:ascii="Times New Roman" w:hAnsi="Times New Roman"/>
        </w:rPr>
        <w:t>то</w:t>
      </w:r>
      <w:r w:rsidR="00B15564" w:rsidRPr="00F80E1D">
        <w:rPr>
          <w:rFonts w:ascii="Times New Roman" w:hAnsi="Times New Roman"/>
        </w:rPr>
        <w:t xml:space="preserve"> на</w:t>
      </w:r>
      <w:r w:rsidR="00657B7E" w:rsidRPr="00F80E1D">
        <w:rPr>
          <w:rFonts w:ascii="Times New Roman" w:hAnsi="Times New Roman"/>
        </w:rPr>
        <w:t xml:space="preserve"> </w:t>
      </w:r>
      <w:r w:rsidR="00A64946" w:rsidRPr="00F80E1D">
        <w:rPr>
          <w:rFonts w:ascii="Times New Roman" w:hAnsi="Times New Roman"/>
        </w:rPr>
        <w:t xml:space="preserve">нови източници с възможности </w:t>
      </w:r>
      <w:r w:rsidR="003778F9" w:rsidRPr="00F80E1D">
        <w:rPr>
          <w:rFonts w:ascii="Times New Roman" w:hAnsi="Times New Roman"/>
        </w:rPr>
        <w:t xml:space="preserve">за придобиване на изпреварваща </w:t>
      </w:r>
      <w:r w:rsidR="00434B67" w:rsidRPr="00F80E1D">
        <w:rPr>
          <w:rFonts w:ascii="Times New Roman" w:hAnsi="Times New Roman"/>
        </w:rPr>
        <w:t xml:space="preserve">разузнавателна </w:t>
      </w:r>
      <w:r w:rsidR="003778F9" w:rsidRPr="00F80E1D">
        <w:rPr>
          <w:rFonts w:ascii="Times New Roman" w:hAnsi="Times New Roman"/>
        </w:rPr>
        <w:t xml:space="preserve">информация </w:t>
      </w:r>
      <w:r w:rsidR="00A64946" w:rsidRPr="00F80E1D">
        <w:rPr>
          <w:rFonts w:ascii="Times New Roman" w:hAnsi="Times New Roman"/>
        </w:rPr>
        <w:t xml:space="preserve">по основните задачи </w:t>
      </w:r>
      <w:r w:rsidR="00657B7E" w:rsidRPr="00F80E1D">
        <w:rPr>
          <w:rFonts w:ascii="Times New Roman" w:hAnsi="Times New Roman"/>
        </w:rPr>
        <w:t>на Агенцията.</w:t>
      </w:r>
    </w:p>
    <w:p w:rsidR="009E49AE" w:rsidRDefault="00A64946" w:rsidP="00756BCE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F80E1D">
        <w:rPr>
          <w:rFonts w:ascii="Times New Roman" w:hAnsi="Times New Roman"/>
        </w:rPr>
        <w:t xml:space="preserve">ДАР продължи да </w:t>
      </w:r>
      <w:r w:rsidR="00434B67" w:rsidRPr="00F80E1D">
        <w:rPr>
          <w:rFonts w:ascii="Times New Roman" w:hAnsi="Times New Roman"/>
        </w:rPr>
        <w:t>подобрява</w:t>
      </w:r>
      <w:r w:rsidRPr="00F80E1D">
        <w:rPr>
          <w:rFonts w:ascii="Times New Roman" w:hAnsi="Times New Roman"/>
        </w:rPr>
        <w:t xml:space="preserve"> </w:t>
      </w:r>
      <w:r w:rsidR="00B957BE" w:rsidRPr="00F80E1D">
        <w:rPr>
          <w:rFonts w:ascii="Times New Roman" w:hAnsi="Times New Roman"/>
        </w:rPr>
        <w:t>взаимодейств</w:t>
      </w:r>
      <w:r w:rsidR="00434B67" w:rsidRPr="00F80E1D">
        <w:rPr>
          <w:rFonts w:ascii="Times New Roman" w:hAnsi="Times New Roman"/>
        </w:rPr>
        <w:t>ието си</w:t>
      </w:r>
      <w:r w:rsidR="00723588">
        <w:rPr>
          <w:rFonts w:ascii="Times New Roman" w:hAnsi="Times New Roman"/>
        </w:rPr>
        <w:t xml:space="preserve"> с другите специални служби на</w:t>
      </w:r>
      <w:r w:rsidRPr="00F80E1D">
        <w:rPr>
          <w:rFonts w:ascii="Times New Roman" w:hAnsi="Times New Roman"/>
        </w:rPr>
        <w:t xml:space="preserve"> България по линия на външното контраразузнаване и асиметричните заплахи, с акцент върху противодействието на тероризма, организираната престъпност, наркотрафика и нелегалните канали за трафик на хо</w:t>
      </w:r>
      <w:r w:rsidR="00A36F98" w:rsidRPr="00F80E1D">
        <w:rPr>
          <w:rFonts w:ascii="Times New Roman" w:hAnsi="Times New Roman"/>
        </w:rPr>
        <w:t>ра.</w:t>
      </w:r>
    </w:p>
    <w:p w:rsidR="00B113E5" w:rsidRDefault="00B113E5" w:rsidP="00756BCE">
      <w:pPr>
        <w:spacing w:line="360" w:lineRule="auto"/>
        <w:ind w:firstLine="16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задълбочен преглед и анализ бяха актуализирани и оптимизирани вътрешните документи, регламентиращи оперативно-разузнавателната дейност.</w:t>
      </w:r>
    </w:p>
    <w:p w:rsidR="00DD7402" w:rsidRPr="00F80E1D" w:rsidRDefault="00DD7402" w:rsidP="00122954">
      <w:pPr>
        <w:ind w:firstLine="1610"/>
        <w:jc w:val="both"/>
        <w:rPr>
          <w:rFonts w:ascii="Times New Roman" w:hAnsi="Times New Roman"/>
        </w:rPr>
      </w:pPr>
    </w:p>
    <w:p w:rsidR="00BE21B4" w:rsidRPr="00F80E1D" w:rsidRDefault="00414C6D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17" w:name="_Toc129267127"/>
      <w:r w:rsidRPr="00F80E1D">
        <w:rPr>
          <w:rFonts w:ascii="Times New Roman" w:hAnsi="Times New Roman" w:cs="Times New Roman"/>
          <w:color w:val="auto"/>
          <w:u w:val="single"/>
        </w:rPr>
        <w:t>III.</w:t>
      </w:r>
      <w:r w:rsidR="00BE21B4" w:rsidRPr="00F80E1D">
        <w:rPr>
          <w:rFonts w:ascii="Times New Roman" w:hAnsi="Times New Roman" w:cs="Times New Roman"/>
          <w:color w:val="auto"/>
          <w:u w:val="single"/>
        </w:rPr>
        <w:t xml:space="preserve"> ИНФОРМАЦИОННО-АНАЛИТИЧНА РАБОТА</w:t>
      </w:r>
      <w:bookmarkEnd w:id="14"/>
      <w:bookmarkEnd w:id="15"/>
      <w:bookmarkEnd w:id="16"/>
      <w:bookmarkEnd w:id="17"/>
    </w:p>
    <w:p w:rsidR="00A630A2" w:rsidRPr="00F80E1D" w:rsidRDefault="0007123C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t>През 2022 г. информационно-аналитичната работа на ДАР беше организирана в съответствие с идентифицираните рискове и заплахи за националната сигур</w:t>
      </w:r>
      <w:r w:rsidR="005962CC">
        <w:rPr>
          <w:rFonts w:ascii="Times New Roman" w:hAnsi="Times New Roman"/>
          <w:szCs w:val="28"/>
        </w:rPr>
        <w:t>ност и интересите на Р България</w:t>
      </w:r>
      <w:r w:rsidRPr="00F80E1D">
        <w:rPr>
          <w:rFonts w:ascii="Times New Roman" w:hAnsi="Times New Roman"/>
          <w:szCs w:val="28"/>
        </w:rPr>
        <w:t xml:space="preserve"> с цел предоставяне </w:t>
      </w:r>
      <w:r w:rsidR="00080DB5" w:rsidRPr="00F80E1D">
        <w:rPr>
          <w:rFonts w:ascii="Times New Roman" w:hAnsi="Times New Roman"/>
          <w:szCs w:val="28"/>
        </w:rPr>
        <w:t xml:space="preserve">на държавното ръководство на страната ни и компетентните български институции </w:t>
      </w:r>
      <w:r w:rsidRPr="00F80E1D">
        <w:rPr>
          <w:rFonts w:ascii="Times New Roman" w:hAnsi="Times New Roman"/>
          <w:szCs w:val="28"/>
        </w:rPr>
        <w:t xml:space="preserve">на </w:t>
      </w:r>
      <w:r w:rsidR="00475751" w:rsidRPr="00F80E1D">
        <w:rPr>
          <w:rFonts w:ascii="Times New Roman" w:hAnsi="Times New Roman"/>
          <w:szCs w:val="28"/>
        </w:rPr>
        <w:t xml:space="preserve">своевременна </w:t>
      </w:r>
      <w:r w:rsidRPr="00F80E1D">
        <w:rPr>
          <w:rFonts w:ascii="Times New Roman" w:hAnsi="Times New Roman"/>
          <w:szCs w:val="28"/>
        </w:rPr>
        <w:t xml:space="preserve">разузнавателна </w:t>
      </w:r>
      <w:r w:rsidRPr="00F80E1D">
        <w:rPr>
          <w:rFonts w:ascii="Times New Roman" w:hAnsi="Times New Roman"/>
          <w:szCs w:val="28"/>
        </w:rPr>
        <w:lastRenderedPageBreak/>
        <w:t>информация</w:t>
      </w:r>
      <w:r w:rsidR="00080DB5" w:rsidRPr="00F80E1D">
        <w:rPr>
          <w:rFonts w:ascii="Times New Roman" w:hAnsi="Times New Roman"/>
          <w:szCs w:val="28"/>
        </w:rPr>
        <w:t>, отразяваща развитието на процесите в сферата на сигурността, политическата, икономическата и други области.</w:t>
      </w:r>
      <w:r w:rsidR="009B6FE5" w:rsidRPr="00F80E1D">
        <w:rPr>
          <w:rFonts w:ascii="Times New Roman" w:hAnsi="Times New Roman"/>
          <w:szCs w:val="28"/>
        </w:rPr>
        <w:t xml:space="preserve"> </w:t>
      </w:r>
      <w:r w:rsidRPr="00F80E1D">
        <w:rPr>
          <w:rFonts w:ascii="Times New Roman" w:hAnsi="Times New Roman"/>
          <w:szCs w:val="28"/>
        </w:rPr>
        <w:t>ДАР продължи да осигурява разузнавателна информация на ЕС и НАТО, както и по линия на двустранния информационен обмен с чуждестранни партньорски служби.</w:t>
      </w:r>
    </w:p>
    <w:p w:rsidR="002671C5" w:rsidRDefault="0053636C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t xml:space="preserve">Приоритетна цел на ДАР продължи да бъде повишаването на качеството на изготвяните информационно-аналитични материали. </w:t>
      </w:r>
      <w:r w:rsidR="009B6FE5" w:rsidRPr="00F80E1D">
        <w:rPr>
          <w:rFonts w:ascii="Times New Roman" w:hAnsi="Times New Roman"/>
          <w:szCs w:val="28"/>
        </w:rPr>
        <w:t xml:space="preserve">В количествено отношение броят на изпратените през 2022 г. до държавното ръководство на Р България и компетентните български институции </w:t>
      </w:r>
      <w:r w:rsidRPr="00F80E1D">
        <w:rPr>
          <w:rFonts w:ascii="Times New Roman" w:hAnsi="Times New Roman"/>
          <w:szCs w:val="28"/>
        </w:rPr>
        <w:t xml:space="preserve">материали </w:t>
      </w:r>
      <w:r w:rsidR="002671C5" w:rsidRPr="00F80E1D">
        <w:rPr>
          <w:rFonts w:ascii="Times New Roman" w:hAnsi="Times New Roman"/>
          <w:szCs w:val="28"/>
        </w:rPr>
        <w:t>отбеляза значително увеличение (с 46%)  в сравнение с предходната година.</w:t>
      </w:r>
    </w:p>
    <w:p w:rsidR="002C2909" w:rsidRPr="00F80E1D" w:rsidRDefault="002C2909" w:rsidP="00122954">
      <w:pPr>
        <w:ind w:firstLine="1610"/>
        <w:jc w:val="both"/>
        <w:rPr>
          <w:rFonts w:ascii="Times New Roman" w:hAnsi="Times New Roman"/>
          <w:szCs w:val="28"/>
        </w:rPr>
      </w:pPr>
    </w:p>
    <w:p w:rsidR="00414C6D" w:rsidRPr="00F80E1D" w:rsidRDefault="00414C6D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18" w:name="_Toc59518484"/>
      <w:bookmarkStart w:id="19" w:name="_Toc129267128"/>
      <w:bookmarkStart w:id="20" w:name="_Toc58834542"/>
      <w:bookmarkStart w:id="21" w:name="_Toc59178011"/>
      <w:bookmarkStart w:id="22" w:name="_Toc59518486"/>
      <w:r w:rsidRPr="00F80E1D">
        <w:rPr>
          <w:rFonts w:ascii="Times New Roman" w:hAnsi="Times New Roman" w:cs="Times New Roman"/>
          <w:color w:val="auto"/>
          <w:u w:val="single"/>
        </w:rPr>
        <w:t>IV. МЕЖДУНАРОДНО СЪТРУДНИЧЕСТВО</w:t>
      </w:r>
      <w:bookmarkEnd w:id="18"/>
      <w:bookmarkEnd w:id="19"/>
    </w:p>
    <w:p w:rsidR="009C6D91" w:rsidRDefault="003C6E36" w:rsidP="00756BCE">
      <w:pPr>
        <w:spacing w:line="360" w:lineRule="auto"/>
        <w:ind w:firstLine="1610"/>
        <w:contextualSpacing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t xml:space="preserve">По линия на международното сътрудничество основни цели на дейността през 2022 г. бяха: </w:t>
      </w:r>
      <w:r w:rsidR="00E95C2A" w:rsidRPr="00911D66">
        <w:rPr>
          <w:rFonts w:ascii="Times New Roman" w:hAnsi="Times New Roman"/>
          <w:szCs w:val="28"/>
        </w:rPr>
        <w:t xml:space="preserve">възстановяване на темповете от периода преди пандемията на партньорските отношения с чуждестранни разузнавателни и </w:t>
      </w:r>
      <w:proofErr w:type="spellStart"/>
      <w:r w:rsidR="00E95C2A" w:rsidRPr="00911D66">
        <w:rPr>
          <w:rFonts w:ascii="Times New Roman" w:hAnsi="Times New Roman"/>
          <w:szCs w:val="28"/>
        </w:rPr>
        <w:t>контраразузнавателни</w:t>
      </w:r>
      <w:proofErr w:type="spellEnd"/>
      <w:r w:rsidR="00E95C2A" w:rsidRPr="00911D66">
        <w:rPr>
          <w:rFonts w:ascii="Times New Roman" w:hAnsi="Times New Roman"/>
          <w:szCs w:val="28"/>
        </w:rPr>
        <w:t xml:space="preserve"> служби в двустранен и многостранен аспект; обмен на разузнавателни</w:t>
      </w:r>
      <w:r w:rsidR="00E95C2A">
        <w:rPr>
          <w:rFonts w:ascii="Times New Roman" w:hAnsi="Times New Roman"/>
          <w:szCs w:val="28"/>
        </w:rPr>
        <w:t xml:space="preserve"> данни по приоритетни за ДАР и</w:t>
      </w:r>
      <w:r w:rsidR="00E95C2A" w:rsidRPr="00911D66">
        <w:rPr>
          <w:rFonts w:ascii="Times New Roman" w:hAnsi="Times New Roman"/>
          <w:szCs w:val="28"/>
        </w:rPr>
        <w:t xml:space="preserve"> България теми; използване възможностите на партньорите за обуче</w:t>
      </w:r>
      <w:r w:rsidR="00E95C2A">
        <w:rPr>
          <w:rFonts w:ascii="Times New Roman" w:hAnsi="Times New Roman"/>
          <w:szCs w:val="28"/>
        </w:rPr>
        <w:t>ние на служители на Агенцията.</w:t>
      </w:r>
      <w:r w:rsidR="006B2894" w:rsidRPr="00F80E1D">
        <w:rPr>
          <w:rFonts w:ascii="Times New Roman" w:hAnsi="Times New Roman"/>
          <w:szCs w:val="28"/>
        </w:rPr>
        <w:t xml:space="preserve"> Фокусът на дейността беше поставен върху сътрудничеството с</w:t>
      </w:r>
      <w:r w:rsidR="001C5CA6" w:rsidRPr="00F80E1D">
        <w:rPr>
          <w:rFonts w:ascii="Times New Roman" w:hAnsi="Times New Roman"/>
          <w:szCs w:val="28"/>
        </w:rPr>
        <w:t xml:space="preserve">ъс стратегическите партньори на ДАР - </w:t>
      </w:r>
      <w:r w:rsidR="009C6D91" w:rsidRPr="00F80E1D">
        <w:rPr>
          <w:rFonts w:ascii="Times New Roman" w:hAnsi="Times New Roman"/>
          <w:szCs w:val="28"/>
        </w:rPr>
        <w:t>разузнавателните структури на държавите от ЕС и НАТО</w:t>
      </w:r>
      <w:r w:rsidR="001C5CA6" w:rsidRPr="00F80E1D">
        <w:rPr>
          <w:rFonts w:ascii="Times New Roman" w:hAnsi="Times New Roman"/>
          <w:szCs w:val="28"/>
        </w:rPr>
        <w:t xml:space="preserve">, с част от които </w:t>
      </w:r>
      <w:r w:rsidR="00F80C58" w:rsidRPr="00F80E1D">
        <w:rPr>
          <w:rFonts w:ascii="Times New Roman" w:hAnsi="Times New Roman"/>
          <w:szCs w:val="28"/>
        </w:rPr>
        <w:t>през 2022 г. продължи</w:t>
      </w:r>
      <w:r w:rsidR="00206945">
        <w:rPr>
          <w:rFonts w:ascii="Times New Roman" w:hAnsi="Times New Roman"/>
          <w:szCs w:val="28"/>
        </w:rPr>
        <w:t>ха</w:t>
      </w:r>
      <w:r w:rsidR="00F80C58" w:rsidRPr="00F80E1D">
        <w:rPr>
          <w:rFonts w:ascii="Times New Roman" w:hAnsi="Times New Roman"/>
          <w:szCs w:val="28"/>
        </w:rPr>
        <w:t xml:space="preserve"> </w:t>
      </w:r>
      <w:r w:rsidR="00EB377C" w:rsidRPr="00EB377C">
        <w:rPr>
          <w:rFonts w:ascii="Times New Roman" w:hAnsi="Times New Roman"/>
          <w:szCs w:val="28"/>
        </w:rPr>
        <w:t>съвместн</w:t>
      </w:r>
      <w:r w:rsidR="00206945">
        <w:rPr>
          <w:rFonts w:ascii="Times New Roman" w:hAnsi="Times New Roman"/>
          <w:szCs w:val="28"/>
        </w:rPr>
        <w:t>ите</w:t>
      </w:r>
      <w:r w:rsidR="00EB377C" w:rsidRPr="00EB377C">
        <w:rPr>
          <w:rFonts w:ascii="Times New Roman" w:hAnsi="Times New Roman"/>
          <w:szCs w:val="28"/>
        </w:rPr>
        <w:t xml:space="preserve"> оперативни и оперативно-технически мероприятия.</w:t>
      </w:r>
      <w:r w:rsidR="001C5CA6" w:rsidRPr="00F80E1D">
        <w:rPr>
          <w:rFonts w:ascii="Times New Roman" w:hAnsi="Times New Roman"/>
          <w:szCs w:val="28"/>
        </w:rPr>
        <w:t xml:space="preserve"> Оценката на партньорите за информациите</w:t>
      </w:r>
      <w:r w:rsidR="005420D6">
        <w:rPr>
          <w:rFonts w:ascii="Times New Roman" w:hAnsi="Times New Roman"/>
          <w:szCs w:val="28"/>
        </w:rPr>
        <w:t>,</w:t>
      </w:r>
      <w:r w:rsidR="00206945">
        <w:rPr>
          <w:rFonts w:ascii="Times New Roman" w:hAnsi="Times New Roman"/>
          <w:szCs w:val="28"/>
        </w:rPr>
        <w:t xml:space="preserve"> предоставяни им от ДАР</w:t>
      </w:r>
      <w:r w:rsidR="005420D6">
        <w:rPr>
          <w:rFonts w:ascii="Times New Roman" w:hAnsi="Times New Roman"/>
          <w:szCs w:val="28"/>
        </w:rPr>
        <w:t>,</w:t>
      </w:r>
      <w:r w:rsidR="001C5CA6" w:rsidRPr="00F80E1D">
        <w:rPr>
          <w:rFonts w:ascii="Times New Roman" w:hAnsi="Times New Roman"/>
          <w:szCs w:val="28"/>
        </w:rPr>
        <w:t xml:space="preserve"> е висока.</w:t>
      </w:r>
    </w:p>
    <w:p w:rsidR="002C2909" w:rsidRPr="00F80E1D" w:rsidRDefault="002C2909" w:rsidP="00122954">
      <w:pPr>
        <w:ind w:firstLine="1610"/>
        <w:jc w:val="both"/>
        <w:rPr>
          <w:rFonts w:ascii="Times New Roman" w:hAnsi="Times New Roman"/>
          <w:szCs w:val="28"/>
        </w:rPr>
      </w:pPr>
    </w:p>
    <w:p w:rsidR="00095EB8" w:rsidRDefault="00AC1527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23" w:name="_Toc129267129"/>
      <w:r w:rsidRPr="00F80E1D">
        <w:rPr>
          <w:rFonts w:ascii="Times New Roman" w:hAnsi="Times New Roman" w:cs="Times New Roman"/>
          <w:color w:val="auto"/>
          <w:u w:val="single"/>
        </w:rPr>
        <w:t>V. СИГУРНОСТ</w:t>
      </w:r>
      <w:r w:rsidR="00F3753B" w:rsidRPr="00F80E1D">
        <w:rPr>
          <w:rFonts w:ascii="Times New Roman" w:hAnsi="Times New Roman" w:cs="Times New Roman"/>
          <w:color w:val="auto"/>
          <w:u w:val="single"/>
        </w:rPr>
        <w:t xml:space="preserve"> НА ИНФОРМАЦИЯТА</w:t>
      </w:r>
      <w:r w:rsidRPr="00F80E1D">
        <w:rPr>
          <w:rFonts w:ascii="Times New Roman" w:hAnsi="Times New Roman" w:cs="Times New Roman"/>
          <w:color w:val="auto"/>
          <w:u w:val="single"/>
        </w:rPr>
        <w:t xml:space="preserve">. </w:t>
      </w:r>
      <w:r w:rsidR="00F3753B" w:rsidRPr="00F80E1D">
        <w:rPr>
          <w:rFonts w:ascii="Times New Roman" w:hAnsi="Times New Roman" w:cs="Times New Roman"/>
          <w:color w:val="auto"/>
          <w:u w:val="single"/>
        </w:rPr>
        <w:t>ВЪТРЕШНА СИГУРНОСТ И ОХРАНА</w:t>
      </w:r>
    </w:p>
    <w:p w:rsidR="00A27245" w:rsidRPr="00F80E1D" w:rsidRDefault="00A27245" w:rsidP="00756BCE">
      <w:pPr>
        <w:widowControl/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24" w:name="_Toc58834543"/>
      <w:bookmarkStart w:id="25" w:name="_Toc59178012"/>
      <w:bookmarkStart w:id="26" w:name="_Toc59518487"/>
      <w:bookmarkEnd w:id="20"/>
      <w:bookmarkEnd w:id="21"/>
      <w:bookmarkEnd w:id="22"/>
      <w:bookmarkEnd w:id="23"/>
      <w:r w:rsidRPr="00F80E1D">
        <w:rPr>
          <w:rFonts w:ascii="Times New Roman" w:hAnsi="Times New Roman"/>
          <w:szCs w:val="28"/>
        </w:rPr>
        <w:t xml:space="preserve">Дейността на ДАР по тези направления беше насочена към недопускане на нерегламентиран достъп до класифицирана информация </w:t>
      </w:r>
      <w:r w:rsidR="006E2DDD" w:rsidRPr="00F80E1D">
        <w:rPr>
          <w:rFonts w:ascii="Times New Roman" w:hAnsi="Times New Roman"/>
          <w:szCs w:val="28"/>
        </w:rPr>
        <w:t xml:space="preserve">(КИ) </w:t>
      </w:r>
      <w:r w:rsidRPr="00F80E1D">
        <w:rPr>
          <w:rFonts w:ascii="Times New Roman" w:hAnsi="Times New Roman"/>
          <w:szCs w:val="28"/>
        </w:rPr>
        <w:t>и обезпечаване на сигурността на Агенцията и нейните служители.</w:t>
      </w:r>
      <w:r w:rsidRPr="00F80E1D">
        <w:t xml:space="preserve"> </w:t>
      </w:r>
      <w:r w:rsidRPr="00F80E1D">
        <w:rPr>
          <w:rFonts w:ascii="Times New Roman" w:hAnsi="Times New Roman"/>
          <w:szCs w:val="28"/>
        </w:rPr>
        <w:t>В сътрудничество с МВнР ДАР продължи да изпълнява отговорностите си за обезпечаване на сигурността на задграничните представителства на Р България.</w:t>
      </w:r>
    </w:p>
    <w:p w:rsidR="00821029" w:rsidRDefault="00821029" w:rsidP="00756BCE">
      <w:pPr>
        <w:widowControl/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lastRenderedPageBreak/>
        <w:t xml:space="preserve">През отчетния период не </w:t>
      </w:r>
      <w:r w:rsidR="000E2494" w:rsidRPr="00F80E1D">
        <w:rPr>
          <w:rFonts w:ascii="Times New Roman" w:hAnsi="Times New Roman"/>
          <w:szCs w:val="28"/>
        </w:rPr>
        <w:t>бяха констатирани случаи</w:t>
      </w:r>
      <w:r w:rsidRPr="00F80E1D">
        <w:rPr>
          <w:rFonts w:ascii="Times New Roman" w:hAnsi="Times New Roman"/>
          <w:szCs w:val="28"/>
        </w:rPr>
        <w:t xml:space="preserve">, </w:t>
      </w:r>
      <w:r w:rsidR="000E2494" w:rsidRPr="00F80E1D">
        <w:rPr>
          <w:rFonts w:ascii="Times New Roman" w:hAnsi="Times New Roman"/>
          <w:szCs w:val="28"/>
        </w:rPr>
        <w:t>пораждащи</w:t>
      </w:r>
      <w:r w:rsidRPr="00F80E1D">
        <w:rPr>
          <w:rFonts w:ascii="Times New Roman" w:hAnsi="Times New Roman"/>
          <w:szCs w:val="28"/>
        </w:rPr>
        <w:t xml:space="preserve"> преки рискове или заплахи, касаещи персоналната, физическата и индустриалната сигурност, сигурността на комуникационно-информационн</w:t>
      </w:r>
      <w:r w:rsidR="00DB5F16">
        <w:rPr>
          <w:rFonts w:ascii="Times New Roman" w:hAnsi="Times New Roman"/>
          <w:szCs w:val="28"/>
        </w:rPr>
        <w:t>ите</w:t>
      </w:r>
      <w:r w:rsidRPr="00F80E1D">
        <w:rPr>
          <w:rFonts w:ascii="Times New Roman" w:hAnsi="Times New Roman"/>
          <w:szCs w:val="28"/>
        </w:rPr>
        <w:t xml:space="preserve"> систем</w:t>
      </w:r>
      <w:r w:rsidR="00DB5F16">
        <w:rPr>
          <w:rFonts w:ascii="Times New Roman" w:hAnsi="Times New Roman"/>
          <w:szCs w:val="28"/>
        </w:rPr>
        <w:t>и</w:t>
      </w:r>
      <w:r w:rsidRPr="00F80E1D">
        <w:rPr>
          <w:rFonts w:ascii="Times New Roman" w:hAnsi="Times New Roman"/>
          <w:szCs w:val="28"/>
        </w:rPr>
        <w:t xml:space="preserve"> и </w:t>
      </w:r>
      <w:proofErr w:type="spellStart"/>
      <w:r w:rsidRPr="00F80E1D">
        <w:rPr>
          <w:rFonts w:ascii="Times New Roman" w:hAnsi="Times New Roman"/>
          <w:szCs w:val="28"/>
        </w:rPr>
        <w:t>криптографската</w:t>
      </w:r>
      <w:proofErr w:type="spellEnd"/>
      <w:r w:rsidRPr="00F80E1D">
        <w:rPr>
          <w:rFonts w:ascii="Times New Roman" w:hAnsi="Times New Roman"/>
          <w:szCs w:val="28"/>
        </w:rPr>
        <w:t xml:space="preserve"> сигурност, насочени към Агенцията, към други държавни структури и служби за сигурност на Р България или на структури на ЕС и НАТО.</w:t>
      </w:r>
    </w:p>
    <w:p w:rsidR="00E95C2A" w:rsidRPr="00122954" w:rsidRDefault="00E95C2A" w:rsidP="00122954">
      <w:pPr>
        <w:widowControl/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095EB8" w:rsidRPr="00F80E1D" w:rsidRDefault="00095EB8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F80E1D">
        <w:rPr>
          <w:rFonts w:ascii="Times New Roman" w:hAnsi="Times New Roman" w:cs="Times New Roman"/>
          <w:color w:val="auto"/>
          <w:u w:val="single"/>
        </w:rPr>
        <w:t>VI. ОТБРАНИТЕЛНО-МОБИЛИЗАЦИОННА ПОДГОТОВКА</w:t>
      </w:r>
    </w:p>
    <w:p w:rsidR="00821029" w:rsidRDefault="00B023A9" w:rsidP="00756BCE">
      <w:pPr>
        <w:widowControl/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B023A9">
        <w:rPr>
          <w:rFonts w:ascii="Times New Roman" w:hAnsi="Times New Roman"/>
          <w:szCs w:val="28"/>
        </w:rPr>
        <w:t>П</w:t>
      </w:r>
      <w:r w:rsidRPr="00095EB8">
        <w:rPr>
          <w:rFonts w:ascii="Times New Roman" w:hAnsi="Times New Roman"/>
          <w:szCs w:val="28"/>
        </w:rPr>
        <w:t>рез 2022 г.</w:t>
      </w:r>
      <w:r w:rsidRPr="00B023A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0E2494" w:rsidRPr="00F80E1D">
        <w:rPr>
          <w:rFonts w:ascii="Times New Roman" w:hAnsi="Times New Roman"/>
          <w:szCs w:val="28"/>
        </w:rPr>
        <w:t xml:space="preserve">тбранително-мобилизационната подготовка </w:t>
      </w:r>
      <w:r>
        <w:rPr>
          <w:rFonts w:ascii="Times New Roman" w:hAnsi="Times New Roman"/>
          <w:szCs w:val="28"/>
        </w:rPr>
        <w:t xml:space="preserve">(ОМП) </w:t>
      </w:r>
      <w:r w:rsidR="000E2494" w:rsidRPr="00F80E1D">
        <w:rPr>
          <w:rFonts w:ascii="Times New Roman" w:hAnsi="Times New Roman"/>
          <w:szCs w:val="28"/>
        </w:rPr>
        <w:t>в ДАР се провеждаше в съответствие с плана на Агенцията.</w:t>
      </w:r>
      <w:r w:rsidR="00095EB8" w:rsidRPr="00095EB8">
        <w:t xml:space="preserve"> </w:t>
      </w:r>
      <w:r w:rsidR="00144D8A" w:rsidRPr="00144D8A">
        <w:rPr>
          <w:rFonts w:ascii="Times New Roman" w:hAnsi="Times New Roman"/>
          <w:szCs w:val="28"/>
        </w:rPr>
        <w:t>И</w:t>
      </w:r>
      <w:r w:rsidR="00095EB8" w:rsidRPr="00095EB8">
        <w:rPr>
          <w:rFonts w:ascii="Times New Roman" w:hAnsi="Times New Roman"/>
          <w:szCs w:val="28"/>
        </w:rPr>
        <w:t xml:space="preserve">зготвени </w:t>
      </w:r>
      <w:r w:rsidR="00144D8A" w:rsidRPr="00095EB8">
        <w:rPr>
          <w:rFonts w:ascii="Times New Roman" w:hAnsi="Times New Roman"/>
          <w:szCs w:val="28"/>
        </w:rPr>
        <w:t xml:space="preserve">бяха </w:t>
      </w:r>
      <w:r w:rsidR="00095EB8">
        <w:rPr>
          <w:rFonts w:ascii="Times New Roman" w:hAnsi="Times New Roman"/>
          <w:szCs w:val="28"/>
        </w:rPr>
        <w:t>о</w:t>
      </w:r>
      <w:r w:rsidR="00095EB8" w:rsidRPr="00095EB8">
        <w:rPr>
          <w:rFonts w:ascii="Times New Roman" w:hAnsi="Times New Roman"/>
          <w:szCs w:val="28"/>
        </w:rPr>
        <w:t>рганизационно-методически указания за провеждане</w:t>
      </w:r>
      <w:r w:rsidR="00144D8A">
        <w:rPr>
          <w:rFonts w:ascii="Times New Roman" w:hAnsi="Times New Roman"/>
          <w:szCs w:val="28"/>
        </w:rPr>
        <w:t>то</w:t>
      </w:r>
      <w:r w:rsidR="00095EB8" w:rsidRPr="00095EB8">
        <w:rPr>
          <w:rFonts w:ascii="Times New Roman" w:hAnsi="Times New Roman"/>
          <w:szCs w:val="28"/>
        </w:rPr>
        <w:t xml:space="preserve"> на мероприятия по ОМП </w:t>
      </w:r>
      <w:r>
        <w:rPr>
          <w:rFonts w:ascii="Times New Roman" w:hAnsi="Times New Roman"/>
          <w:szCs w:val="28"/>
        </w:rPr>
        <w:t>от</w:t>
      </w:r>
      <w:r w:rsidRPr="00095EB8">
        <w:rPr>
          <w:rFonts w:ascii="Times New Roman" w:hAnsi="Times New Roman"/>
          <w:szCs w:val="28"/>
        </w:rPr>
        <w:t xml:space="preserve"> структурни</w:t>
      </w:r>
      <w:r>
        <w:rPr>
          <w:rFonts w:ascii="Times New Roman" w:hAnsi="Times New Roman"/>
          <w:szCs w:val="28"/>
        </w:rPr>
        <w:t>те</w:t>
      </w:r>
      <w:r w:rsidRPr="00095EB8">
        <w:rPr>
          <w:rFonts w:ascii="Times New Roman" w:hAnsi="Times New Roman"/>
          <w:szCs w:val="28"/>
        </w:rPr>
        <w:t xml:space="preserve"> звена в Агенцията</w:t>
      </w:r>
      <w:r>
        <w:rPr>
          <w:rFonts w:ascii="Times New Roman" w:hAnsi="Times New Roman"/>
          <w:szCs w:val="28"/>
        </w:rPr>
        <w:t>.</w:t>
      </w:r>
    </w:p>
    <w:p w:rsidR="00E95C2A" w:rsidRPr="00122954" w:rsidRDefault="00E95C2A" w:rsidP="00122954">
      <w:pPr>
        <w:widowControl/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C05214" w:rsidRPr="00C05214" w:rsidRDefault="00AC1527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27" w:name="_Toc58834544"/>
      <w:bookmarkStart w:id="28" w:name="_Toc59178013"/>
      <w:bookmarkStart w:id="29" w:name="_Toc59518488"/>
      <w:bookmarkStart w:id="30" w:name="_Toc129267130"/>
      <w:bookmarkEnd w:id="24"/>
      <w:bookmarkEnd w:id="25"/>
      <w:bookmarkEnd w:id="26"/>
      <w:r w:rsidRPr="00F80E1D">
        <w:rPr>
          <w:rFonts w:ascii="Times New Roman" w:hAnsi="Times New Roman" w:cs="Times New Roman"/>
          <w:color w:val="auto"/>
          <w:u w:val="single"/>
        </w:rPr>
        <w:t>VI</w:t>
      </w:r>
      <w:r w:rsidR="00C05214" w:rsidRPr="00F80E1D">
        <w:rPr>
          <w:rFonts w:ascii="Times New Roman" w:hAnsi="Times New Roman" w:cs="Times New Roman"/>
          <w:color w:val="auto"/>
          <w:u w:val="single"/>
        </w:rPr>
        <w:t>I</w:t>
      </w:r>
      <w:r w:rsidRPr="00F80E1D">
        <w:rPr>
          <w:rFonts w:ascii="Times New Roman" w:hAnsi="Times New Roman" w:cs="Times New Roman"/>
          <w:color w:val="auto"/>
          <w:u w:val="single"/>
        </w:rPr>
        <w:t xml:space="preserve">. </w:t>
      </w:r>
      <w:r w:rsidR="00C05214" w:rsidRPr="00C05214">
        <w:rPr>
          <w:rFonts w:ascii="Times New Roman" w:hAnsi="Times New Roman" w:cs="Times New Roman"/>
          <w:color w:val="auto"/>
          <w:u w:val="single"/>
        </w:rPr>
        <w:t>ПРАВНОНОРМАТИВНА ДЕЙНОСТ</w:t>
      </w:r>
    </w:p>
    <w:p w:rsidR="00C05214" w:rsidRDefault="00C05214" w:rsidP="00756BCE">
      <w:pPr>
        <w:spacing w:line="360" w:lineRule="auto"/>
        <w:ind w:firstLine="1610"/>
        <w:jc w:val="both"/>
        <w:rPr>
          <w:rFonts w:ascii="Times New Roman" w:hAnsi="Times New Roman"/>
          <w:spacing w:val="-2"/>
          <w:szCs w:val="28"/>
        </w:rPr>
      </w:pPr>
      <w:r w:rsidRPr="00C05214">
        <w:rPr>
          <w:rFonts w:ascii="Times New Roman" w:hAnsi="Times New Roman"/>
          <w:spacing w:val="-2"/>
          <w:szCs w:val="28"/>
        </w:rPr>
        <w:t>Основни цели в тази област бяха правилното и пълноценно прилагане в ДАР на нормативните и вътрешноведомствените правила и усъвършенстването на правната рамка за функционирането на Агенцията.</w:t>
      </w:r>
      <w:r w:rsidRPr="00C05214">
        <w:t xml:space="preserve"> </w:t>
      </w:r>
      <w:r w:rsidRPr="00C05214">
        <w:rPr>
          <w:rFonts w:ascii="Times New Roman" w:hAnsi="Times New Roman"/>
          <w:spacing w:val="-2"/>
          <w:szCs w:val="28"/>
        </w:rPr>
        <w:t>Обезпечена беше законосъобразност при изпълнението на задачите на ДАР в оперативно-разузнавателен аспект, по линия на човешките ресурси, при защитата на класифицираната информация и комуникациите, при осъществяването на сътрудничество с български и чуждестранни органи и при извършването на доставки и услуги, свързани с материално-техническото осигуряване.</w:t>
      </w:r>
      <w:r w:rsidRPr="00C05214">
        <w:t xml:space="preserve"> </w:t>
      </w:r>
      <w:r w:rsidRPr="00C05214">
        <w:rPr>
          <w:rFonts w:ascii="Times New Roman" w:hAnsi="Times New Roman"/>
          <w:spacing w:val="-2"/>
          <w:szCs w:val="28"/>
        </w:rPr>
        <w:t>Изготв</w:t>
      </w:r>
      <w:r w:rsidR="00420B6B">
        <w:rPr>
          <w:rFonts w:ascii="Times New Roman" w:hAnsi="Times New Roman"/>
          <w:spacing w:val="-2"/>
          <w:szCs w:val="28"/>
        </w:rPr>
        <w:t>е</w:t>
      </w:r>
      <w:r w:rsidRPr="00C05214">
        <w:rPr>
          <w:rFonts w:ascii="Times New Roman" w:hAnsi="Times New Roman"/>
          <w:spacing w:val="-2"/>
          <w:szCs w:val="28"/>
        </w:rPr>
        <w:t>ни бяха предложения за вътрешноведомствени актове</w:t>
      </w:r>
      <w:r w:rsidR="00420B6B">
        <w:rPr>
          <w:rFonts w:ascii="Times New Roman" w:hAnsi="Times New Roman"/>
          <w:spacing w:val="-2"/>
          <w:szCs w:val="28"/>
        </w:rPr>
        <w:t>, ДАР участва в</w:t>
      </w:r>
      <w:r w:rsidRPr="00C05214">
        <w:rPr>
          <w:rFonts w:ascii="Times New Roman" w:hAnsi="Times New Roman"/>
          <w:spacing w:val="-2"/>
          <w:szCs w:val="28"/>
        </w:rPr>
        <w:t xml:space="preserve"> изготвянето на проекти на актове на Министерския съвет</w:t>
      </w:r>
      <w:r w:rsidR="00420B6B">
        <w:rPr>
          <w:rFonts w:ascii="Times New Roman" w:hAnsi="Times New Roman"/>
          <w:spacing w:val="-2"/>
          <w:szCs w:val="28"/>
        </w:rPr>
        <w:t xml:space="preserve"> в сфери</w:t>
      </w:r>
      <w:r w:rsidR="00DA4C15">
        <w:rPr>
          <w:rFonts w:ascii="Times New Roman" w:hAnsi="Times New Roman"/>
          <w:spacing w:val="-2"/>
          <w:szCs w:val="28"/>
        </w:rPr>
        <w:t>,</w:t>
      </w:r>
      <w:r w:rsidR="00420B6B">
        <w:rPr>
          <w:rFonts w:ascii="Times New Roman" w:hAnsi="Times New Roman"/>
          <w:spacing w:val="-2"/>
          <w:szCs w:val="28"/>
        </w:rPr>
        <w:t xml:space="preserve"> свързани с нейната компетентност</w:t>
      </w:r>
      <w:r w:rsidRPr="00C05214">
        <w:rPr>
          <w:rFonts w:ascii="Times New Roman" w:hAnsi="Times New Roman"/>
          <w:spacing w:val="-2"/>
          <w:szCs w:val="28"/>
        </w:rPr>
        <w:t>.</w:t>
      </w:r>
      <w:r w:rsidRPr="00C05214">
        <w:t xml:space="preserve"> </w:t>
      </w:r>
      <w:r w:rsidRPr="00C05214">
        <w:rPr>
          <w:rFonts w:ascii="Times New Roman" w:hAnsi="Times New Roman"/>
          <w:spacing w:val="-2"/>
          <w:szCs w:val="28"/>
        </w:rPr>
        <w:t>Правната дейност подпомагаше взаимоотношенията на ДАР с министерства, агенции и други институции, с българските специални служби и с чуждестранни партньори на Агенцията.</w:t>
      </w:r>
    </w:p>
    <w:p w:rsidR="00E01DDF" w:rsidRPr="00122954" w:rsidRDefault="00E01DDF" w:rsidP="00122954">
      <w:pPr>
        <w:ind w:firstLine="1610"/>
        <w:jc w:val="both"/>
        <w:rPr>
          <w:rFonts w:ascii="Times New Roman" w:hAnsi="Times New Roman"/>
          <w:color w:val="4F81BD" w:themeColor="accent1"/>
          <w:spacing w:val="-2"/>
          <w:sz w:val="16"/>
          <w:szCs w:val="16"/>
        </w:rPr>
      </w:pPr>
    </w:p>
    <w:p w:rsidR="00AC1527" w:rsidRPr="00F80E1D" w:rsidRDefault="00C7478B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F80E1D">
        <w:rPr>
          <w:rFonts w:ascii="Times New Roman" w:hAnsi="Times New Roman" w:cs="Times New Roman"/>
          <w:color w:val="auto"/>
          <w:u w:val="single"/>
          <w:lang w:val="en-US"/>
        </w:rPr>
        <w:t>VIII</w:t>
      </w:r>
      <w:r w:rsidRPr="00F80E1D">
        <w:rPr>
          <w:rFonts w:ascii="Times New Roman" w:hAnsi="Times New Roman" w:cs="Times New Roman"/>
          <w:color w:val="auto"/>
          <w:u w:val="single"/>
        </w:rPr>
        <w:t>.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="00AC1527" w:rsidRPr="00F80E1D">
        <w:rPr>
          <w:rFonts w:ascii="Times New Roman" w:hAnsi="Times New Roman" w:cs="Times New Roman"/>
          <w:color w:val="auto"/>
          <w:u w:val="single"/>
        </w:rPr>
        <w:t>КАДРОВА И ОРГАНИЗАЦИОННА ДЕЙНОСТ. ПСИХОЛОГИЧЕСКО ОСИГУРЯВАНЕ</w:t>
      </w:r>
      <w:bookmarkEnd w:id="27"/>
      <w:bookmarkEnd w:id="28"/>
      <w:bookmarkEnd w:id="29"/>
      <w:bookmarkEnd w:id="30"/>
    </w:p>
    <w:p w:rsidR="00E01DDF" w:rsidRDefault="003C484B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31" w:name="_Toc58834545"/>
      <w:bookmarkStart w:id="32" w:name="_Toc59178014"/>
      <w:bookmarkStart w:id="33" w:name="_Toc59518489"/>
      <w:r w:rsidRPr="00F80E1D">
        <w:rPr>
          <w:rFonts w:ascii="Times New Roman" w:hAnsi="Times New Roman"/>
          <w:szCs w:val="28"/>
        </w:rPr>
        <w:t>Сред п</w:t>
      </w:r>
      <w:r w:rsidR="009E4276" w:rsidRPr="00F80E1D">
        <w:rPr>
          <w:rFonts w:ascii="Times New Roman" w:hAnsi="Times New Roman"/>
          <w:szCs w:val="28"/>
        </w:rPr>
        <w:t>риоритети</w:t>
      </w:r>
      <w:r w:rsidR="00C7478B">
        <w:rPr>
          <w:rFonts w:ascii="Times New Roman" w:hAnsi="Times New Roman"/>
          <w:szCs w:val="28"/>
        </w:rPr>
        <w:t>те</w:t>
      </w:r>
      <w:r w:rsidR="009E4276" w:rsidRPr="00F80E1D">
        <w:rPr>
          <w:rFonts w:ascii="Times New Roman" w:hAnsi="Times New Roman"/>
          <w:szCs w:val="28"/>
        </w:rPr>
        <w:t xml:space="preserve"> в дейността на ДАР по това направление през 2022 г. бяха:</w:t>
      </w:r>
      <w:r w:rsidR="005951A9" w:rsidRPr="00F80E1D">
        <w:rPr>
          <w:rFonts w:ascii="Times New Roman" w:hAnsi="Times New Roman"/>
          <w:szCs w:val="28"/>
        </w:rPr>
        <w:t xml:space="preserve"> управление на човешките ресурси; повишаване на </w:t>
      </w:r>
      <w:r w:rsidRPr="00F80E1D">
        <w:rPr>
          <w:rFonts w:ascii="Times New Roman" w:hAnsi="Times New Roman"/>
          <w:szCs w:val="28"/>
        </w:rPr>
        <w:t xml:space="preserve">професионалната </w:t>
      </w:r>
      <w:r w:rsidR="005951A9" w:rsidRPr="00F80E1D">
        <w:rPr>
          <w:rFonts w:ascii="Times New Roman" w:hAnsi="Times New Roman"/>
          <w:szCs w:val="28"/>
        </w:rPr>
        <w:t xml:space="preserve">квалификация на служителите на </w:t>
      </w:r>
      <w:r w:rsidRPr="00F80E1D">
        <w:rPr>
          <w:rFonts w:ascii="Times New Roman" w:hAnsi="Times New Roman"/>
          <w:szCs w:val="28"/>
        </w:rPr>
        <w:t>Агенцията</w:t>
      </w:r>
      <w:r w:rsidR="009D6DEE" w:rsidRPr="00F80E1D">
        <w:rPr>
          <w:rFonts w:ascii="Times New Roman" w:hAnsi="Times New Roman"/>
          <w:szCs w:val="28"/>
        </w:rPr>
        <w:t>;</w:t>
      </w:r>
      <w:r w:rsidRPr="00F80E1D">
        <w:rPr>
          <w:rFonts w:ascii="Times New Roman" w:hAnsi="Times New Roman"/>
          <w:szCs w:val="28"/>
        </w:rPr>
        <w:t xml:space="preserve"> първоначална подготовка</w:t>
      </w:r>
      <w:r w:rsidR="009D6DEE" w:rsidRPr="00F80E1D">
        <w:rPr>
          <w:rFonts w:ascii="Times New Roman" w:hAnsi="Times New Roman"/>
          <w:szCs w:val="28"/>
        </w:rPr>
        <w:t xml:space="preserve"> на </w:t>
      </w:r>
      <w:r w:rsidR="009D6DEE" w:rsidRPr="00F80E1D">
        <w:rPr>
          <w:rFonts w:ascii="Times New Roman" w:hAnsi="Times New Roman"/>
          <w:szCs w:val="28"/>
        </w:rPr>
        <w:lastRenderedPageBreak/>
        <w:t>новоназначените служители</w:t>
      </w:r>
      <w:r w:rsidR="005951A9" w:rsidRPr="00F80E1D">
        <w:rPr>
          <w:rFonts w:ascii="Times New Roman" w:hAnsi="Times New Roman"/>
          <w:szCs w:val="28"/>
        </w:rPr>
        <w:t xml:space="preserve">; психологическо осигуряване на </w:t>
      </w:r>
      <w:r w:rsidRPr="00F80E1D">
        <w:rPr>
          <w:rFonts w:ascii="Times New Roman" w:hAnsi="Times New Roman"/>
          <w:szCs w:val="28"/>
        </w:rPr>
        <w:t xml:space="preserve">основни </w:t>
      </w:r>
      <w:r w:rsidR="00904959" w:rsidRPr="00F80E1D">
        <w:rPr>
          <w:rFonts w:ascii="Times New Roman" w:hAnsi="Times New Roman"/>
          <w:szCs w:val="28"/>
        </w:rPr>
        <w:t>дейности</w:t>
      </w:r>
      <w:r w:rsidR="005951A9" w:rsidRPr="00F80E1D">
        <w:rPr>
          <w:rFonts w:ascii="Times New Roman" w:hAnsi="Times New Roman"/>
          <w:szCs w:val="28"/>
        </w:rPr>
        <w:t xml:space="preserve"> на ДАР.</w:t>
      </w:r>
      <w:r w:rsidRPr="00F80E1D">
        <w:rPr>
          <w:rFonts w:ascii="Times New Roman" w:hAnsi="Times New Roman"/>
          <w:szCs w:val="28"/>
        </w:rPr>
        <w:t xml:space="preserve"> </w:t>
      </w:r>
    </w:p>
    <w:p w:rsidR="00904959" w:rsidRDefault="000F624D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Въпреки активната и целенасочена работа за набиране на кадри, </w:t>
      </w:r>
      <w:r w:rsidR="003C484B" w:rsidRPr="00F80E1D">
        <w:rPr>
          <w:rFonts w:ascii="Times New Roman" w:hAnsi="Times New Roman"/>
          <w:szCs w:val="28"/>
        </w:rPr>
        <w:t>процент</w:t>
      </w:r>
      <w:r>
        <w:rPr>
          <w:rFonts w:ascii="Times New Roman" w:hAnsi="Times New Roman"/>
          <w:szCs w:val="28"/>
        </w:rPr>
        <w:t>ът</w:t>
      </w:r>
      <w:r w:rsidR="003C484B" w:rsidRPr="00F80E1D">
        <w:rPr>
          <w:rFonts w:ascii="Times New Roman" w:hAnsi="Times New Roman"/>
          <w:szCs w:val="28"/>
        </w:rPr>
        <w:t xml:space="preserve"> на незаети</w:t>
      </w:r>
      <w:r w:rsidR="00D8249C">
        <w:rPr>
          <w:rFonts w:ascii="Times New Roman" w:hAnsi="Times New Roman"/>
          <w:szCs w:val="28"/>
        </w:rPr>
        <w:t>те</w:t>
      </w:r>
      <w:r w:rsidR="003C484B" w:rsidRPr="00F80E1D">
        <w:rPr>
          <w:rFonts w:ascii="Times New Roman" w:hAnsi="Times New Roman"/>
          <w:szCs w:val="28"/>
        </w:rPr>
        <w:t xml:space="preserve"> щатни бройки</w:t>
      </w:r>
      <w:r w:rsidR="00E01DD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3C484B" w:rsidRPr="00F80E1D">
        <w:rPr>
          <w:rFonts w:ascii="Times New Roman" w:hAnsi="Times New Roman"/>
          <w:szCs w:val="28"/>
        </w:rPr>
        <w:t xml:space="preserve"> </w:t>
      </w:r>
      <w:r w:rsidR="009D6DEE" w:rsidRPr="00F80E1D">
        <w:rPr>
          <w:rFonts w:ascii="Times New Roman" w:hAnsi="Times New Roman"/>
          <w:szCs w:val="28"/>
        </w:rPr>
        <w:t xml:space="preserve">Агенцията </w:t>
      </w:r>
      <w:r>
        <w:rPr>
          <w:rFonts w:ascii="Times New Roman" w:hAnsi="Times New Roman"/>
          <w:szCs w:val="28"/>
        </w:rPr>
        <w:t xml:space="preserve">остава висок. </w:t>
      </w:r>
      <w:r w:rsidR="0067462C">
        <w:rPr>
          <w:rFonts w:ascii="Times New Roman" w:hAnsi="Times New Roman"/>
          <w:szCs w:val="28"/>
        </w:rPr>
        <w:t xml:space="preserve">Направеният през годината анализ сочи, че основните </w:t>
      </w:r>
      <w:r>
        <w:rPr>
          <w:rFonts w:ascii="Times New Roman" w:hAnsi="Times New Roman"/>
          <w:szCs w:val="28"/>
        </w:rPr>
        <w:t>причини за ниск</w:t>
      </w:r>
      <w:r w:rsidR="0067462C">
        <w:rPr>
          <w:rFonts w:ascii="Times New Roman" w:hAnsi="Times New Roman"/>
          <w:szCs w:val="28"/>
        </w:rPr>
        <w:t xml:space="preserve">ата </w:t>
      </w:r>
      <w:proofErr w:type="spellStart"/>
      <w:r w:rsidR="0067462C">
        <w:rPr>
          <w:rFonts w:ascii="Times New Roman" w:hAnsi="Times New Roman"/>
          <w:szCs w:val="28"/>
        </w:rPr>
        <w:t>успеваемост</w:t>
      </w:r>
      <w:proofErr w:type="spellEnd"/>
      <w:r w:rsidR="0067462C">
        <w:rPr>
          <w:rFonts w:ascii="Times New Roman" w:hAnsi="Times New Roman"/>
          <w:szCs w:val="28"/>
        </w:rPr>
        <w:t xml:space="preserve"> при</w:t>
      </w:r>
      <w:r>
        <w:rPr>
          <w:rFonts w:ascii="Times New Roman" w:hAnsi="Times New Roman"/>
          <w:szCs w:val="28"/>
        </w:rPr>
        <w:t xml:space="preserve"> подборния процес </w:t>
      </w:r>
      <w:r w:rsidR="0067462C">
        <w:rPr>
          <w:rFonts w:ascii="Times New Roman" w:hAnsi="Times New Roman"/>
          <w:szCs w:val="28"/>
        </w:rPr>
        <w:t>са</w:t>
      </w:r>
      <w:r w:rsidR="009102E2">
        <w:rPr>
          <w:rFonts w:ascii="Times New Roman" w:hAnsi="Times New Roman"/>
          <w:szCs w:val="28"/>
        </w:rPr>
        <w:t xml:space="preserve">: загуба на интерес у кандидатите поради високите изисквания за постъпване и </w:t>
      </w:r>
      <w:proofErr w:type="spellStart"/>
      <w:r w:rsidR="009102E2">
        <w:rPr>
          <w:rFonts w:ascii="Times New Roman" w:hAnsi="Times New Roman"/>
          <w:szCs w:val="28"/>
        </w:rPr>
        <w:t>последваща</w:t>
      </w:r>
      <w:proofErr w:type="spellEnd"/>
      <w:r w:rsidR="009102E2">
        <w:rPr>
          <w:rFonts w:ascii="Times New Roman" w:hAnsi="Times New Roman"/>
          <w:szCs w:val="28"/>
        </w:rPr>
        <w:t xml:space="preserve"> работа в Агенцията и </w:t>
      </w:r>
      <w:r w:rsidR="00D8249C">
        <w:rPr>
          <w:rFonts w:ascii="Times New Roman" w:hAnsi="Times New Roman"/>
          <w:szCs w:val="28"/>
        </w:rPr>
        <w:t>несъответс</w:t>
      </w:r>
      <w:r w:rsidR="004D207B">
        <w:rPr>
          <w:rFonts w:ascii="Times New Roman" w:hAnsi="Times New Roman"/>
          <w:szCs w:val="28"/>
        </w:rPr>
        <w:t>тващо</w:t>
      </w:r>
      <w:r w:rsidR="00D8249C">
        <w:rPr>
          <w:rFonts w:ascii="Times New Roman" w:hAnsi="Times New Roman"/>
          <w:szCs w:val="28"/>
        </w:rPr>
        <w:t>то</w:t>
      </w:r>
      <w:r w:rsidR="009102E2">
        <w:rPr>
          <w:rFonts w:ascii="Times New Roman" w:hAnsi="Times New Roman"/>
          <w:szCs w:val="28"/>
        </w:rPr>
        <w:t xml:space="preserve"> заплащане</w:t>
      </w:r>
      <w:r w:rsidR="00BB41CF">
        <w:rPr>
          <w:rFonts w:ascii="Times New Roman" w:hAnsi="Times New Roman"/>
          <w:szCs w:val="28"/>
        </w:rPr>
        <w:t>;</w:t>
      </w:r>
      <w:r w:rsidR="009102E2">
        <w:rPr>
          <w:rFonts w:ascii="Times New Roman" w:hAnsi="Times New Roman"/>
          <w:szCs w:val="28"/>
        </w:rPr>
        <w:t xml:space="preserve"> психологическа непригодност</w:t>
      </w:r>
      <w:r w:rsidR="00BB41CF">
        <w:rPr>
          <w:rFonts w:ascii="Times New Roman" w:hAnsi="Times New Roman"/>
          <w:szCs w:val="28"/>
        </w:rPr>
        <w:t>;</w:t>
      </w:r>
      <w:r w:rsidR="009102E2">
        <w:rPr>
          <w:rFonts w:ascii="Times New Roman" w:hAnsi="Times New Roman"/>
          <w:szCs w:val="28"/>
        </w:rPr>
        <w:t xml:space="preserve"> </w:t>
      </w:r>
      <w:r w:rsidR="00BB41CF" w:rsidRPr="00BB41CF">
        <w:rPr>
          <w:rFonts w:ascii="Times New Roman" w:hAnsi="Times New Roman"/>
          <w:szCs w:val="28"/>
        </w:rPr>
        <w:t>нисък коефиц</w:t>
      </w:r>
      <w:r w:rsidR="004D207B">
        <w:rPr>
          <w:rFonts w:ascii="Times New Roman" w:hAnsi="Times New Roman"/>
          <w:szCs w:val="28"/>
        </w:rPr>
        <w:t>и</w:t>
      </w:r>
      <w:r w:rsidR="00BB41CF" w:rsidRPr="00BB41CF">
        <w:rPr>
          <w:rFonts w:ascii="Times New Roman" w:hAnsi="Times New Roman"/>
          <w:szCs w:val="28"/>
        </w:rPr>
        <w:t>ент на интелигентност и ниско ниво на обща култура, в почти всички случаи несъответстващи на образователно-квалификационната степен, която притежават</w:t>
      </w:r>
      <w:r w:rsidR="00BB41CF">
        <w:rPr>
          <w:rFonts w:ascii="Times New Roman" w:hAnsi="Times New Roman"/>
          <w:szCs w:val="28"/>
        </w:rPr>
        <w:t xml:space="preserve">; </w:t>
      </w:r>
      <w:r w:rsidR="008277E4">
        <w:rPr>
          <w:rFonts w:ascii="Times New Roman" w:hAnsi="Times New Roman"/>
          <w:szCs w:val="28"/>
        </w:rPr>
        <w:t>недобро здравословно състояние и др.</w:t>
      </w:r>
    </w:p>
    <w:p w:rsidR="00E01DDF" w:rsidRPr="00122954" w:rsidRDefault="00E01DDF" w:rsidP="00122954">
      <w:pPr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AC1527" w:rsidRPr="00F80E1D" w:rsidRDefault="00C7478B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34" w:name="_Toc129267131"/>
      <w:proofErr w:type="gramStart"/>
      <w:r w:rsidRPr="00F80E1D">
        <w:rPr>
          <w:rFonts w:ascii="Times New Roman" w:hAnsi="Times New Roman" w:cs="Times New Roman"/>
          <w:color w:val="auto"/>
          <w:u w:val="single"/>
          <w:lang w:val="en-US"/>
        </w:rPr>
        <w:t>I</w:t>
      </w:r>
      <w:r w:rsidRPr="00F80E1D">
        <w:rPr>
          <w:rFonts w:ascii="Times New Roman" w:hAnsi="Times New Roman" w:cs="Times New Roman"/>
          <w:color w:val="auto"/>
          <w:u w:val="single"/>
        </w:rPr>
        <w:t>Х.</w:t>
      </w:r>
      <w:proofErr w:type="gramEnd"/>
      <w:r w:rsidR="00AC1527" w:rsidRPr="00F80E1D">
        <w:rPr>
          <w:rFonts w:ascii="Times New Roman" w:hAnsi="Times New Roman" w:cs="Times New Roman"/>
          <w:color w:val="auto"/>
          <w:u w:val="single"/>
        </w:rPr>
        <w:t xml:space="preserve"> ОПЕРАТИВНО-ТЕХНИЧЕСКО ОСИГУРЯВАНЕ</w:t>
      </w:r>
      <w:bookmarkEnd w:id="31"/>
      <w:bookmarkEnd w:id="32"/>
      <w:bookmarkEnd w:id="33"/>
      <w:bookmarkEnd w:id="34"/>
    </w:p>
    <w:p w:rsidR="00A630A2" w:rsidRDefault="00E86C85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35" w:name="_Toc58834546"/>
      <w:bookmarkStart w:id="36" w:name="_Toc59178015"/>
      <w:bookmarkStart w:id="37" w:name="_Toc59518490"/>
      <w:r w:rsidRPr="00F80E1D">
        <w:rPr>
          <w:rFonts w:ascii="Times New Roman" w:hAnsi="Times New Roman"/>
          <w:bCs/>
          <w:szCs w:val="28"/>
        </w:rPr>
        <w:t xml:space="preserve">Дейността по това направление беше насочена към </w:t>
      </w:r>
      <w:r w:rsidR="0008022A" w:rsidRPr="00F80E1D">
        <w:rPr>
          <w:rFonts w:ascii="Times New Roman" w:hAnsi="Times New Roman"/>
          <w:bCs/>
          <w:szCs w:val="28"/>
        </w:rPr>
        <w:t>разширяване на информационните системи на ДАР</w:t>
      </w:r>
      <w:r w:rsidR="001F0F59">
        <w:rPr>
          <w:rFonts w:ascii="Times New Roman" w:hAnsi="Times New Roman"/>
          <w:bCs/>
          <w:szCs w:val="28"/>
        </w:rPr>
        <w:t>,</w:t>
      </w:r>
      <w:r w:rsidR="0008022A" w:rsidRPr="00F80E1D">
        <w:rPr>
          <w:rFonts w:ascii="Times New Roman" w:hAnsi="Times New Roman"/>
          <w:bCs/>
          <w:szCs w:val="28"/>
        </w:rPr>
        <w:t xml:space="preserve"> </w:t>
      </w:r>
      <w:r w:rsidRPr="00F80E1D">
        <w:rPr>
          <w:rFonts w:ascii="Times New Roman" w:hAnsi="Times New Roman"/>
          <w:bCs/>
          <w:szCs w:val="28"/>
        </w:rPr>
        <w:t xml:space="preserve">подобряване на </w:t>
      </w:r>
      <w:r w:rsidR="0008022A" w:rsidRPr="00F80E1D">
        <w:rPr>
          <w:rFonts w:ascii="Times New Roman" w:hAnsi="Times New Roman"/>
          <w:bCs/>
          <w:szCs w:val="28"/>
        </w:rPr>
        <w:t xml:space="preserve">тяхното </w:t>
      </w:r>
      <w:r w:rsidRPr="00F80E1D">
        <w:rPr>
          <w:rFonts w:ascii="Times New Roman" w:hAnsi="Times New Roman"/>
          <w:bCs/>
          <w:szCs w:val="28"/>
        </w:rPr>
        <w:t>качество и надеждност</w:t>
      </w:r>
      <w:r w:rsidR="001F0F59">
        <w:rPr>
          <w:rFonts w:ascii="Times New Roman" w:hAnsi="Times New Roman"/>
          <w:bCs/>
          <w:szCs w:val="28"/>
        </w:rPr>
        <w:t xml:space="preserve"> и дигитализация на процесите</w:t>
      </w:r>
      <w:r w:rsidR="00EE6057" w:rsidRPr="00F80E1D">
        <w:rPr>
          <w:rFonts w:ascii="Times New Roman" w:hAnsi="Times New Roman"/>
          <w:bCs/>
          <w:szCs w:val="28"/>
        </w:rPr>
        <w:t>.</w:t>
      </w:r>
      <w:r w:rsidR="00EE6057" w:rsidRPr="00F80E1D">
        <w:t xml:space="preserve"> </w:t>
      </w:r>
      <w:r w:rsidR="00FE2F13" w:rsidRPr="00F80E1D">
        <w:rPr>
          <w:rFonts w:ascii="Times New Roman" w:hAnsi="Times New Roman"/>
          <w:bCs/>
          <w:szCs w:val="28"/>
        </w:rPr>
        <w:t>Продължи оказването на подкрепа на оперативната и информационно-аналитичната работа, както и н</w:t>
      </w:r>
      <w:r w:rsidR="007C3CA2">
        <w:rPr>
          <w:rFonts w:ascii="Times New Roman" w:hAnsi="Times New Roman"/>
          <w:bCs/>
          <w:szCs w:val="28"/>
        </w:rPr>
        <w:t xml:space="preserve">а дейностите по обезпечаване </w:t>
      </w:r>
      <w:r w:rsidR="00FE2F13" w:rsidRPr="00F80E1D">
        <w:rPr>
          <w:rFonts w:ascii="Times New Roman" w:hAnsi="Times New Roman"/>
          <w:bCs/>
          <w:szCs w:val="28"/>
        </w:rPr>
        <w:t>сигурността на Агенцията.</w:t>
      </w:r>
      <w:r w:rsidR="00440AA8" w:rsidRPr="00F80E1D">
        <w:rPr>
          <w:rFonts w:ascii="Times New Roman" w:hAnsi="Times New Roman"/>
          <w:bCs/>
          <w:szCs w:val="28"/>
        </w:rPr>
        <w:t xml:space="preserve"> </w:t>
      </w:r>
      <w:r w:rsidR="00EE6057" w:rsidRPr="00F80E1D">
        <w:rPr>
          <w:rFonts w:ascii="Times New Roman" w:hAnsi="Times New Roman"/>
          <w:bCs/>
          <w:szCs w:val="28"/>
        </w:rPr>
        <w:t>Значително внимание беше отделено на защита</w:t>
      </w:r>
      <w:r w:rsidR="0008022A" w:rsidRPr="00F80E1D">
        <w:rPr>
          <w:rFonts w:ascii="Times New Roman" w:hAnsi="Times New Roman"/>
          <w:bCs/>
          <w:szCs w:val="28"/>
        </w:rPr>
        <w:t xml:space="preserve">та на </w:t>
      </w:r>
      <w:r w:rsidR="00440AA8" w:rsidRPr="00F80E1D">
        <w:rPr>
          <w:rFonts w:ascii="Times New Roman" w:hAnsi="Times New Roman"/>
          <w:bCs/>
          <w:szCs w:val="28"/>
        </w:rPr>
        <w:t>информационните</w:t>
      </w:r>
      <w:r w:rsidR="0008022A" w:rsidRPr="00F80E1D">
        <w:rPr>
          <w:rFonts w:ascii="Times New Roman" w:hAnsi="Times New Roman"/>
          <w:bCs/>
          <w:szCs w:val="28"/>
        </w:rPr>
        <w:t xml:space="preserve"> системи</w:t>
      </w:r>
      <w:r w:rsidR="00EE6057" w:rsidRPr="00F80E1D">
        <w:rPr>
          <w:rFonts w:ascii="Times New Roman" w:hAnsi="Times New Roman"/>
          <w:bCs/>
          <w:szCs w:val="28"/>
        </w:rPr>
        <w:t xml:space="preserve"> от </w:t>
      </w:r>
      <w:proofErr w:type="spellStart"/>
      <w:r w:rsidR="00EE6057" w:rsidRPr="00F80E1D">
        <w:rPr>
          <w:rFonts w:ascii="Times New Roman" w:hAnsi="Times New Roman"/>
          <w:bCs/>
          <w:szCs w:val="28"/>
        </w:rPr>
        <w:t>кибератаки</w:t>
      </w:r>
      <w:proofErr w:type="spellEnd"/>
      <w:r w:rsidR="00EE6057" w:rsidRPr="00F80E1D">
        <w:rPr>
          <w:rFonts w:ascii="Times New Roman" w:hAnsi="Times New Roman"/>
          <w:bCs/>
          <w:szCs w:val="28"/>
        </w:rPr>
        <w:t>.</w:t>
      </w:r>
    </w:p>
    <w:p w:rsidR="00B22E2D" w:rsidRPr="00122954" w:rsidRDefault="00B22E2D" w:rsidP="00122954">
      <w:pPr>
        <w:ind w:firstLine="1610"/>
        <w:jc w:val="both"/>
        <w:rPr>
          <w:rFonts w:ascii="Times New Roman" w:hAnsi="Times New Roman"/>
          <w:bCs/>
          <w:sz w:val="16"/>
          <w:szCs w:val="16"/>
        </w:rPr>
      </w:pPr>
    </w:p>
    <w:p w:rsidR="00AC1527" w:rsidRPr="00F80E1D" w:rsidRDefault="00C258D9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38" w:name="_Toc129267132"/>
      <w:r w:rsidRPr="00F80E1D">
        <w:rPr>
          <w:rFonts w:ascii="Times New Roman" w:hAnsi="Times New Roman" w:cs="Times New Roman"/>
          <w:color w:val="auto"/>
          <w:u w:val="single"/>
        </w:rPr>
        <w:t>X.</w:t>
      </w:r>
      <w:r w:rsidR="00C7478B" w:rsidRPr="00F80E1D">
        <w:rPr>
          <w:rFonts w:ascii="Times New Roman" w:hAnsi="Times New Roman" w:cs="Times New Roman"/>
          <w:color w:val="auto"/>
          <w:u w:val="single"/>
        </w:rPr>
        <w:t xml:space="preserve"> </w:t>
      </w:r>
      <w:r w:rsidR="00AC1527" w:rsidRPr="00F80E1D">
        <w:rPr>
          <w:rFonts w:ascii="Times New Roman" w:hAnsi="Times New Roman" w:cs="Times New Roman"/>
          <w:color w:val="auto"/>
          <w:u w:val="single"/>
        </w:rPr>
        <w:t>ОПЕРАТИВЕН ОТЧЕТ И АРХИВ</w:t>
      </w:r>
      <w:bookmarkEnd w:id="35"/>
      <w:bookmarkEnd w:id="36"/>
      <w:bookmarkEnd w:id="37"/>
      <w:bookmarkEnd w:id="38"/>
    </w:p>
    <w:p w:rsidR="00F52ED1" w:rsidRPr="00F80E1D" w:rsidRDefault="00024D41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39" w:name="_Toc58834547"/>
      <w:bookmarkStart w:id="40" w:name="_Toc59178016"/>
      <w:bookmarkStart w:id="41" w:name="_Toc59518491"/>
      <w:r w:rsidRPr="00F80E1D">
        <w:rPr>
          <w:rFonts w:ascii="Times New Roman" w:hAnsi="Times New Roman"/>
          <w:szCs w:val="28"/>
        </w:rPr>
        <w:t xml:space="preserve">През 2022 г. продължиха поддържането и актуализацията на базите данни на ДАР. </w:t>
      </w:r>
      <w:r w:rsidR="0017315F" w:rsidRPr="00F80E1D">
        <w:rPr>
          <w:rFonts w:ascii="Times New Roman" w:hAnsi="Times New Roman"/>
          <w:szCs w:val="28"/>
        </w:rPr>
        <w:t xml:space="preserve">За целите на </w:t>
      </w:r>
      <w:r w:rsidRPr="00F80E1D">
        <w:rPr>
          <w:rFonts w:ascii="Times New Roman" w:hAnsi="Times New Roman"/>
          <w:szCs w:val="28"/>
        </w:rPr>
        <w:t>Агенцията</w:t>
      </w:r>
      <w:r w:rsidR="0017315F" w:rsidRPr="00F80E1D">
        <w:rPr>
          <w:rFonts w:ascii="Times New Roman" w:hAnsi="Times New Roman"/>
          <w:szCs w:val="28"/>
        </w:rPr>
        <w:t xml:space="preserve"> и на други служби за сигурност бяха извършвани проверки във връзка с проучвания за надеждност за работа с класифицирана информация</w:t>
      </w:r>
      <w:r w:rsidR="00F52ED1" w:rsidRPr="00F80E1D">
        <w:rPr>
          <w:rFonts w:ascii="Times New Roman" w:hAnsi="Times New Roman"/>
          <w:szCs w:val="28"/>
        </w:rPr>
        <w:t xml:space="preserve"> и др.</w:t>
      </w:r>
      <w:r w:rsidRPr="00F80E1D">
        <w:rPr>
          <w:rFonts w:ascii="Times New Roman" w:hAnsi="Times New Roman"/>
          <w:szCs w:val="28"/>
        </w:rPr>
        <w:t xml:space="preserve"> </w:t>
      </w:r>
      <w:r w:rsidR="001954B8" w:rsidRPr="00F80E1D">
        <w:rPr>
          <w:rFonts w:ascii="Times New Roman" w:hAnsi="Times New Roman"/>
          <w:szCs w:val="28"/>
        </w:rPr>
        <w:t xml:space="preserve">Съгласно изискванията на Закона за Националния архивен фонд бяха осъществявани необходимите дейности за обработка, преглед и експертиза на съхраняваните в архива на ДАР документи, както и </w:t>
      </w:r>
      <w:r w:rsidR="00E86C85" w:rsidRPr="00F80E1D">
        <w:rPr>
          <w:rFonts w:ascii="Times New Roman" w:hAnsi="Times New Roman"/>
          <w:szCs w:val="28"/>
        </w:rPr>
        <w:t xml:space="preserve">за </w:t>
      </w:r>
      <w:r w:rsidR="001954B8" w:rsidRPr="00F80E1D">
        <w:rPr>
          <w:rFonts w:ascii="Times New Roman" w:hAnsi="Times New Roman"/>
          <w:szCs w:val="28"/>
        </w:rPr>
        <w:t>определяне на тяхната историческа и справочна стойност.</w:t>
      </w:r>
    </w:p>
    <w:p w:rsidR="00122954" w:rsidRPr="00122954" w:rsidRDefault="00122954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sz w:val="10"/>
          <w:szCs w:val="10"/>
          <w:u w:val="single"/>
          <w:lang w:val="en-US"/>
        </w:rPr>
      </w:pPr>
      <w:bookmarkStart w:id="42" w:name="_Toc129267133"/>
      <w:bookmarkEnd w:id="39"/>
      <w:bookmarkEnd w:id="40"/>
      <w:bookmarkEnd w:id="41"/>
    </w:p>
    <w:p w:rsidR="00FE32E0" w:rsidRPr="00F80E1D" w:rsidRDefault="00C258D9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F80E1D">
        <w:rPr>
          <w:rFonts w:ascii="Times New Roman" w:hAnsi="Times New Roman" w:cs="Times New Roman"/>
          <w:color w:val="auto"/>
          <w:u w:val="single"/>
        </w:rPr>
        <w:t>X</w:t>
      </w:r>
      <w:r w:rsidRPr="00F80E1D">
        <w:rPr>
          <w:rFonts w:ascii="Times New Roman" w:hAnsi="Times New Roman" w:cs="Times New Roman"/>
          <w:color w:val="auto"/>
          <w:u w:val="single"/>
          <w:lang w:val="en-US"/>
        </w:rPr>
        <w:t>I</w:t>
      </w:r>
      <w:r w:rsidRPr="00F80E1D">
        <w:rPr>
          <w:rFonts w:ascii="Times New Roman" w:hAnsi="Times New Roman" w:cs="Times New Roman"/>
          <w:color w:val="auto"/>
          <w:u w:val="single"/>
        </w:rPr>
        <w:t xml:space="preserve">. </w:t>
      </w:r>
      <w:r w:rsidR="00FE32E0" w:rsidRPr="00F80E1D">
        <w:rPr>
          <w:rFonts w:ascii="Times New Roman" w:hAnsi="Times New Roman" w:cs="Times New Roman"/>
          <w:color w:val="auto"/>
          <w:u w:val="single"/>
        </w:rPr>
        <w:t>ФИНАНСОВО-СТОПАНСКА ДЕЙНОСТ И МАТЕРИАЛНО-ТЕХНИЧЕСКО ОСИГУРЯВАНЕ</w:t>
      </w:r>
      <w:bookmarkEnd w:id="42"/>
    </w:p>
    <w:p w:rsidR="00C34110" w:rsidRDefault="007004F9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t>Основни приоритети в дейността на ДАР във финансово-стопанската сфера</w:t>
      </w:r>
      <w:r w:rsidRPr="00F80E1D">
        <w:t xml:space="preserve"> </w:t>
      </w:r>
      <w:r w:rsidRPr="00F80E1D">
        <w:rPr>
          <w:rFonts w:ascii="Times New Roman" w:hAnsi="Times New Roman"/>
          <w:szCs w:val="28"/>
        </w:rPr>
        <w:t>бяха: изграждане</w:t>
      </w:r>
      <w:r w:rsidR="00F91060" w:rsidRPr="00F80E1D">
        <w:rPr>
          <w:rFonts w:ascii="Times New Roman" w:hAnsi="Times New Roman"/>
          <w:szCs w:val="28"/>
        </w:rPr>
        <w:t>то</w:t>
      </w:r>
      <w:r w:rsidRPr="00F80E1D">
        <w:rPr>
          <w:rFonts w:ascii="Times New Roman" w:hAnsi="Times New Roman"/>
          <w:szCs w:val="28"/>
        </w:rPr>
        <w:t xml:space="preserve"> и поддържане</w:t>
      </w:r>
      <w:r w:rsidR="00F91060" w:rsidRPr="00F80E1D">
        <w:rPr>
          <w:rFonts w:ascii="Times New Roman" w:hAnsi="Times New Roman"/>
          <w:szCs w:val="28"/>
        </w:rPr>
        <w:t xml:space="preserve">то на адекватен потенциал, </w:t>
      </w:r>
      <w:r w:rsidR="000B4EDE" w:rsidRPr="00F80E1D">
        <w:rPr>
          <w:rFonts w:ascii="Times New Roman" w:hAnsi="Times New Roman"/>
          <w:szCs w:val="28"/>
        </w:rPr>
        <w:t xml:space="preserve">даващ възможност </w:t>
      </w:r>
      <w:r w:rsidR="000B4EDE" w:rsidRPr="00F80E1D">
        <w:rPr>
          <w:rFonts w:ascii="Times New Roman" w:hAnsi="Times New Roman"/>
          <w:szCs w:val="28"/>
        </w:rPr>
        <w:lastRenderedPageBreak/>
        <w:t>за</w:t>
      </w:r>
      <w:r w:rsidR="00F91060" w:rsidRPr="00F80E1D">
        <w:rPr>
          <w:rFonts w:ascii="Times New Roman" w:hAnsi="Times New Roman"/>
          <w:szCs w:val="28"/>
        </w:rPr>
        <w:t xml:space="preserve"> гъвкавост при изпълнението на задачите за материално-техническо осигуряване</w:t>
      </w:r>
      <w:r w:rsidR="000B4EDE" w:rsidRPr="00F80E1D">
        <w:t xml:space="preserve"> </w:t>
      </w:r>
      <w:r w:rsidR="000B4EDE" w:rsidRPr="00F80E1D">
        <w:rPr>
          <w:rFonts w:ascii="Times New Roman" w:hAnsi="Times New Roman"/>
          <w:szCs w:val="28"/>
        </w:rPr>
        <w:t xml:space="preserve">на </w:t>
      </w:r>
      <w:r w:rsidR="00B83592">
        <w:rPr>
          <w:rFonts w:ascii="Times New Roman" w:hAnsi="Times New Roman"/>
          <w:szCs w:val="28"/>
        </w:rPr>
        <w:t>дейността</w:t>
      </w:r>
      <w:r w:rsidR="000B4EDE" w:rsidRPr="00F80E1D">
        <w:rPr>
          <w:rFonts w:ascii="Times New Roman" w:hAnsi="Times New Roman"/>
          <w:szCs w:val="28"/>
        </w:rPr>
        <w:t xml:space="preserve"> на Агенцията;</w:t>
      </w:r>
      <w:r w:rsidR="00F91060" w:rsidRPr="00F80E1D">
        <w:t xml:space="preserve"> </w:t>
      </w:r>
      <w:r w:rsidR="00F91060" w:rsidRPr="00F80E1D">
        <w:rPr>
          <w:rFonts w:ascii="Times New Roman" w:hAnsi="Times New Roman"/>
          <w:szCs w:val="28"/>
        </w:rPr>
        <w:t>провеждане</w:t>
      </w:r>
      <w:r w:rsidR="000B4EDE" w:rsidRPr="00F80E1D">
        <w:rPr>
          <w:rFonts w:ascii="Times New Roman" w:hAnsi="Times New Roman"/>
          <w:szCs w:val="28"/>
        </w:rPr>
        <w:t>то</w:t>
      </w:r>
      <w:r w:rsidR="00F91060" w:rsidRPr="00F80E1D">
        <w:rPr>
          <w:rFonts w:ascii="Times New Roman" w:hAnsi="Times New Roman"/>
          <w:szCs w:val="28"/>
        </w:rPr>
        <w:t xml:space="preserve"> на процедури в съответствие със </w:t>
      </w:r>
      <w:r w:rsidR="000B4EDE" w:rsidRPr="00F80E1D">
        <w:rPr>
          <w:rFonts w:ascii="Times New Roman" w:hAnsi="Times New Roman"/>
          <w:szCs w:val="28"/>
        </w:rPr>
        <w:t>Закона за обществените поръчки</w:t>
      </w:r>
      <w:r w:rsidR="00F91060" w:rsidRPr="00F80E1D">
        <w:rPr>
          <w:rFonts w:ascii="Times New Roman" w:hAnsi="Times New Roman"/>
          <w:szCs w:val="28"/>
        </w:rPr>
        <w:t xml:space="preserve"> и Вътрешните правила за управление на цикъла за обществените поръчки; поддръжката и обновяването на имотите, предоставени за управление на ДАР, с цел създаване на адекватна работна среда.</w:t>
      </w:r>
    </w:p>
    <w:p w:rsidR="00B52CCB" w:rsidRPr="00122954" w:rsidRDefault="00B52CCB" w:rsidP="00122954">
      <w:pPr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C46809" w:rsidRPr="00F80E1D" w:rsidRDefault="00C46809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43" w:name="_Toc128493745"/>
      <w:bookmarkStart w:id="44" w:name="_Toc129267134"/>
      <w:bookmarkStart w:id="45" w:name="_Toc58834548"/>
      <w:bookmarkStart w:id="46" w:name="_Toc59178017"/>
      <w:bookmarkStart w:id="47" w:name="_Toc59518492"/>
      <w:r w:rsidRPr="00E53D64">
        <w:rPr>
          <w:rFonts w:ascii="Times New Roman" w:hAnsi="Times New Roman" w:cs="Times New Roman"/>
          <w:color w:val="auto"/>
          <w:u w:val="single"/>
        </w:rPr>
        <w:t>X</w:t>
      </w:r>
      <w:r w:rsidR="007D2AAC" w:rsidRPr="00E53D64">
        <w:rPr>
          <w:rFonts w:ascii="Times New Roman" w:hAnsi="Times New Roman" w:cs="Times New Roman"/>
          <w:color w:val="auto"/>
          <w:u w:val="single"/>
          <w:lang w:val="en-US"/>
        </w:rPr>
        <w:t>II</w:t>
      </w:r>
      <w:r w:rsidRPr="00E53D64">
        <w:rPr>
          <w:rFonts w:ascii="Times New Roman" w:hAnsi="Times New Roman" w:cs="Times New Roman"/>
          <w:color w:val="auto"/>
          <w:u w:val="single"/>
        </w:rPr>
        <w:t>. ФИНАНСОВ КОНТРОЛ</w:t>
      </w:r>
      <w:bookmarkEnd w:id="43"/>
      <w:bookmarkEnd w:id="44"/>
    </w:p>
    <w:p w:rsidR="004142B3" w:rsidRDefault="00A726B9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Осъществяван беше превантивен контрол </w:t>
      </w:r>
      <w:r w:rsidR="005A3EB0" w:rsidRPr="00F80E1D">
        <w:rPr>
          <w:rFonts w:ascii="Times New Roman" w:hAnsi="Times New Roman"/>
          <w:szCs w:val="28"/>
        </w:rPr>
        <w:t>чрез проверка на документи, факти и обстоятелства, отнасящи се до фи</w:t>
      </w:r>
      <w:r w:rsidR="00AA44DC" w:rsidRPr="00F80E1D">
        <w:rPr>
          <w:rFonts w:ascii="Times New Roman" w:hAnsi="Times New Roman"/>
          <w:szCs w:val="28"/>
        </w:rPr>
        <w:t xml:space="preserve">нансовата дейност на </w:t>
      </w:r>
      <w:r w:rsidR="00B83592" w:rsidRPr="00F80E1D">
        <w:rPr>
          <w:rFonts w:ascii="Times New Roman" w:hAnsi="Times New Roman"/>
          <w:szCs w:val="28"/>
        </w:rPr>
        <w:t>Агенцията</w:t>
      </w:r>
      <w:r w:rsidR="00AA44DC" w:rsidRPr="00F80E1D">
        <w:rPr>
          <w:rFonts w:ascii="Times New Roman" w:hAnsi="Times New Roman"/>
          <w:szCs w:val="28"/>
        </w:rPr>
        <w:t>, с цел минимизиране на рисковете от грешки и нарушения. Предварителен контрол за законосъобразн</w:t>
      </w:r>
      <w:r w:rsidR="00DE3C24">
        <w:rPr>
          <w:rFonts w:ascii="Times New Roman" w:hAnsi="Times New Roman"/>
          <w:szCs w:val="28"/>
        </w:rPr>
        <w:t xml:space="preserve">ост беше прилаган по отношение </w:t>
      </w:r>
      <w:r w:rsidR="00AA44DC" w:rsidRPr="00F80E1D">
        <w:rPr>
          <w:rFonts w:ascii="Times New Roman" w:hAnsi="Times New Roman"/>
          <w:szCs w:val="28"/>
        </w:rPr>
        <w:t>възлагане</w:t>
      </w:r>
      <w:r w:rsidR="00EE314B" w:rsidRPr="00F80E1D">
        <w:rPr>
          <w:rFonts w:ascii="Times New Roman" w:hAnsi="Times New Roman"/>
          <w:szCs w:val="28"/>
        </w:rPr>
        <w:t>то</w:t>
      </w:r>
      <w:r w:rsidR="00AA44DC" w:rsidRPr="00F80E1D">
        <w:rPr>
          <w:rFonts w:ascii="Times New Roman" w:hAnsi="Times New Roman"/>
          <w:szCs w:val="28"/>
        </w:rPr>
        <w:t xml:space="preserve"> на обществени поръчки, изплащане</w:t>
      </w:r>
      <w:r w:rsidR="00EE314B" w:rsidRPr="00F80E1D">
        <w:rPr>
          <w:rFonts w:ascii="Times New Roman" w:hAnsi="Times New Roman"/>
          <w:szCs w:val="28"/>
        </w:rPr>
        <w:t>то</w:t>
      </w:r>
      <w:r w:rsidR="00AA44DC" w:rsidRPr="00F80E1D">
        <w:rPr>
          <w:rFonts w:ascii="Times New Roman" w:hAnsi="Times New Roman"/>
          <w:szCs w:val="28"/>
        </w:rPr>
        <w:t xml:space="preserve"> на възнаграждения и обезщетения и други дейности и процеси, свързани с извършване на разход</w:t>
      </w:r>
      <w:r w:rsidR="00EE314B" w:rsidRPr="00F80E1D">
        <w:rPr>
          <w:rFonts w:ascii="Times New Roman" w:hAnsi="Times New Roman"/>
          <w:szCs w:val="28"/>
        </w:rPr>
        <w:t>и.</w:t>
      </w:r>
    </w:p>
    <w:p w:rsidR="00B52CCB" w:rsidRPr="00122954" w:rsidRDefault="00B52CCB" w:rsidP="00122954">
      <w:pPr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D83DA2" w:rsidRPr="00F80E1D" w:rsidRDefault="002B7C66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48" w:name="_Toc129267135"/>
      <w:r w:rsidRPr="00F80E1D">
        <w:rPr>
          <w:rFonts w:ascii="Times New Roman" w:hAnsi="Times New Roman" w:cs="Times New Roman"/>
          <w:color w:val="auto"/>
          <w:u w:val="single"/>
        </w:rPr>
        <w:t>X</w:t>
      </w:r>
      <w:r w:rsidR="00B02C6B" w:rsidRPr="00F80E1D">
        <w:rPr>
          <w:rFonts w:ascii="Times New Roman" w:hAnsi="Times New Roman" w:cs="Times New Roman"/>
          <w:color w:val="auto"/>
          <w:u w:val="single"/>
          <w:lang w:val="en-US"/>
        </w:rPr>
        <w:t>II</w:t>
      </w:r>
      <w:r w:rsidRPr="00F80E1D">
        <w:rPr>
          <w:rFonts w:ascii="Times New Roman" w:hAnsi="Times New Roman" w:cs="Times New Roman"/>
          <w:color w:val="auto"/>
          <w:u w:val="single"/>
        </w:rPr>
        <w:t>I</w:t>
      </w:r>
      <w:r w:rsidR="00D83DA2" w:rsidRPr="00F80E1D">
        <w:rPr>
          <w:rFonts w:ascii="Times New Roman" w:hAnsi="Times New Roman" w:cs="Times New Roman"/>
          <w:color w:val="auto"/>
          <w:u w:val="single"/>
        </w:rPr>
        <w:t>. ВЪТРЕШЕН ОДИТ</w:t>
      </w:r>
      <w:bookmarkEnd w:id="48"/>
    </w:p>
    <w:p w:rsidR="009C2F28" w:rsidRDefault="000477FE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F80E1D">
        <w:rPr>
          <w:rFonts w:ascii="Times New Roman" w:hAnsi="Times New Roman"/>
          <w:bCs/>
          <w:szCs w:val="28"/>
        </w:rPr>
        <w:t xml:space="preserve">Дейността по това направление беше насочена към предоставяне на обективна независима оценка </w:t>
      </w:r>
      <w:r w:rsidR="00FB70D0" w:rsidRPr="00F80E1D">
        <w:rPr>
          <w:rFonts w:ascii="Times New Roman" w:hAnsi="Times New Roman"/>
          <w:bCs/>
          <w:szCs w:val="28"/>
        </w:rPr>
        <w:t>относно</w:t>
      </w:r>
      <w:r w:rsidR="00170FEF" w:rsidRPr="00F80E1D">
        <w:rPr>
          <w:rFonts w:ascii="Times New Roman" w:hAnsi="Times New Roman"/>
          <w:bCs/>
          <w:szCs w:val="28"/>
        </w:rPr>
        <w:t>:</w:t>
      </w:r>
      <w:r w:rsidR="00FB70D0" w:rsidRPr="00F80E1D">
        <w:rPr>
          <w:rFonts w:ascii="Times New Roman" w:hAnsi="Times New Roman"/>
          <w:bCs/>
          <w:szCs w:val="28"/>
        </w:rPr>
        <w:t xml:space="preserve"> съответствието на финансово-стопанската дейност в ДАР с нормативните и вътрешните актове</w:t>
      </w:r>
      <w:r w:rsidR="00170FEF" w:rsidRPr="00F80E1D">
        <w:rPr>
          <w:rFonts w:ascii="Times New Roman" w:hAnsi="Times New Roman"/>
          <w:bCs/>
          <w:szCs w:val="28"/>
        </w:rPr>
        <w:t>;</w:t>
      </w:r>
      <w:r w:rsidR="009C2F28" w:rsidRPr="00F80E1D">
        <w:rPr>
          <w:rFonts w:ascii="Times New Roman" w:hAnsi="Times New Roman"/>
          <w:bCs/>
          <w:szCs w:val="28"/>
        </w:rPr>
        <w:t xml:space="preserve"> </w:t>
      </w:r>
      <w:r w:rsidR="00FB70D0" w:rsidRPr="00F80E1D">
        <w:rPr>
          <w:rFonts w:ascii="Times New Roman" w:hAnsi="Times New Roman"/>
          <w:bCs/>
          <w:szCs w:val="28"/>
        </w:rPr>
        <w:t xml:space="preserve"> </w:t>
      </w:r>
      <w:r w:rsidRPr="00F80E1D">
        <w:rPr>
          <w:rFonts w:ascii="Times New Roman" w:hAnsi="Times New Roman"/>
          <w:bCs/>
          <w:szCs w:val="28"/>
        </w:rPr>
        <w:t xml:space="preserve">процеса </w:t>
      </w:r>
      <w:r w:rsidR="00170FEF" w:rsidRPr="00F80E1D">
        <w:rPr>
          <w:rFonts w:ascii="Times New Roman" w:hAnsi="Times New Roman"/>
          <w:bCs/>
          <w:szCs w:val="28"/>
        </w:rPr>
        <w:t>на</w:t>
      </w:r>
      <w:r w:rsidRPr="00F80E1D">
        <w:rPr>
          <w:rFonts w:ascii="Times New Roman" w:hAnsi="Times New Roman"/>
          <w:bCs/>
          <w:szCs w:val="28"/>
        </w:rPr>
        <w:t xml:space="preserve"> управление на риска в </w:t>
      </w:r>
      <w:r w:rsidR="009C2F28" w:rsidRPr="00F80E1D">
        <w:rPr>
          <w:rFonts w:ascii="Times New Roman" w:hAnsi="Times New Roman"/>
          <w:bCs/>
          <w:szCs w:val="28"/>
        </w:rPr>
        <w:t>Агенцията</w:t>
      </w:r>
      <w:r w:rsidRPr="00F80E1D">
        <w:rPr>
          <w:rFonts w:ascii="Times New Roman" w:hAnsi="Times New Roman"/>
          <w:bCs/>
          <w:szCs w:val="28"/>
        </w:rPr>
        <w:t xml:space="preserve">. </w:t>
      </w:r>
      <w:r w:rsidR="009C2F28" w:rsidRPr="00F80E1D">
        <w:rPr>
          <w:rFonts w:ascii="Times New Roman" w:hAnsi="Times New Roman"/>
          <w:bCs/>
          <w:szCs w:val="28"/>
        </w:rPr>
        <w:t>Основна цел беше гарантирането на законосъобразност, ефективност и икономичност</w:t>
      </w:r>
      <w:r w:rsidR="00B02C6B" w:rsidRPr="00B02C6B">
        <w:rPr>
          <w:rFonts w:ascii="Times New Roman" w:hAnsi="Times New Roman"/>
          <w:bCs/>
          <w:szCs w:val="28"/>
        </w:rPr>
        <w:t xml:space="preserve"> </w:t>
      </w:r>
      <w:r w:rsidR="00B02C6B" w:rsidRPr="00604CD9">
        <w:rPr>
          <w:rFonts w:ascii="Times New Roman" w:hAnsi="Times New Roman"/>
          <w:bCs/>
          <w:szCs w:val="28"/>
        </w:rPr>
        <w:t xml:space="preserve">на дейностите в </w:t>
      </w:r>
      <w:r w:rsidR="00B02C6B">
        <w:rPr>
          <w:rFonts w:ascii="Times New Roman" w:hAnsi="Times New Roman"/>
          <w:bCs/>
          <w:szCs w:val="28"/>
        </w:rPr>
        <w:t>ДАР</w:t>
      </w:r>
      <w:r w:rsidR="009C2F28" w:rsidRPr="00F80E1D">
        <w:rPr>
          <w:rFonts w:ascii="Times New Roman" w:hAnsi="Times New Roman"/>
          <w:bCs/>
          <w:szCs w:val="28"/>
        </w:rPr>
        <w:t>.</w:t>
      </w:r>
    </w:p>
    <w:p w:rsidR="00B52CCB" w:rsidRPr="00122954" w:rsidRDefault="00B52CCB" w:rsidP="00122954">
      <w:pPr>
        <w:ind w:firstLine="1610"/>
        <w:jc w:val="both"/>
        <w:rPr>
          <w:rFonts w:ascii="Times New Roman" w:hAnsi="Times New Roman"/>
          <w:bCs/>
          <w:sz w:val="16"/>
          <w:szCs w:val="16"/>
        </w:rPr>
      </w:pPr>
    </w:p>
    <w:p w:rsidR="00132EFC" w:rsidRPr="00F80E1D" w:rsidRDefault="007D1A08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49" w:name="_Toc129267137"/>
      <w:r w:rsidRPr="00F80E1D">
        <w:rPr>
          <w:rFonts w:ascii="Times New Roman" w:hAnsi="Times New Roman" w:cs="Times New Roman"/>
          <w:color w:val="auto"/>
          <w:u w:val="single"/>
        </w:rPr>
        <w:t>XI</w:t>
      </w:r>
      <w:r w:rsidRPr="00F80E1D">
        <w:rPr>
          <w:rFonts w:ascii="Times New Roman" w:hAnsi="Times New Roman" w:cs="Times New Roman"/>
          <w:color w:val="auto"/>
          <w:u w:val="single"/>
          <w:lang w:val="en-US"/>
        </w:rPr>
        <w:t>V</w:t>
      </w:r>
      <w:r w:rsidR="00AC1527" w:rsidRPr="00F80E1D">
        <w:rPr>
          <w:rFonts w:ascii="Times New Roman" w:hAnsi="Times New Roman" w:cs="Times New Roman"/>
          <w:color w:val="auto"/>
          <w:u w:val="single"/>
        </w:rPr>
        <w:t>. ИНСПЕКТОР</w:t>
      </w:r>
      <w:bookmarkStart w:id="50" w:name="_Toc59178018"/>
      <w:bookmarkStart w:id="51" w:name="_Toc59518493"/>
      <w:bookmarkEnd w:id="45"/>
      <w:bookmarkEnd w:id="46"/>
      <w:bookmarkEnd w:id="47"/>
      <w:bookmarkEnd w:id="49"/>
    </w:p>
    <w:p w:rsidR="00AB0A53" w:rsidRPr="00F80E1D" w:rsidRDefault="00B41F65" w:rsidP="00756BCE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F80E1D">
        <w:rPr>
          <w:rFonts w:ascii="Times New Roman" w:hAnsi="Times New Roman"/>
          <w:bCs/>
          <w:szCs w:val="28"/>
        </w:rPr>
        <w:t>През 2022 г. инспекторът на ДАР осъществяваше нормативно определените си функции, като координираше и обобщаваше резултатите от извършените проверки</w:t>
      </w:r>
      <w:r w:rsidR="00873CD6" w:rsidRPr="00F80E1D">
        <w:rPr>
          <w:rFonts w:ascii="Times New Roman" w:hAnsi="Times New Roman"/>
          <w:bCs/>
          <w:szCs w:val="28"/>
        </w:rPr>
        <w:t xml:space="preserve"> и </w:t>
      </w:r>
      <w:r w:rsidRPr="00F80E1D">
        <w:rPr>
          <w:rFonts w:ascii="Times New Roman" w:hAnsi="Times New Roman"/>
          <w:bCs/>
          <w:szCs w:val="28"/>
        </w:rPr>
        <w:t>изготв</w:t>
      </w:r>
      <w:r w:rsidR="00873CD6" w:rsidRPr="00F80E1D">
        <w:rPr>
          <w:rFonts w:ascii="Times New Roman" w:hAnsi="Times New Roman"/>
          <w:bCs/>
          <w:szCs w:val="28"/>
        </w:rPr>
        <w:t>яше</w:t>
      </w:r>
      <w:r w:rsidRPr="00F80E1D">
        <w:rPr>
          <w:rFonts w:ascii="Times New Roman" w:hAnsi="Times New Roman"/>
          <w:bCs/>
          <w:szCs w:val="28"/>
        </w:rPr>
        <w:t xml:space="preserve"> становища до председателя на Агенцията за констатирани нецелесъобразни вътрешноведомствени разпоредби, регламентиращи дейности и процеси в Агенцията от различно естество</w:t>
      </w:r>
      <w:r w:rsidRPr="00802414">
        <w:rPr>
          <w:rFonts w:ascii="Times New Roman" w:hAnsi="Times New Roman"/>
          <w:bCs/>
          <w:szCs w:val="28"/>
        </w:rPr>
        <w:t>.</w:t>
      </w:r>
      <w:r w:rsidR="00873CD6" w:rsidRPr="00802414">
        <w:rPr>
          <w:rFonts w:ascii="Times New Roman" w:hAnsi="Times New Roman"/>
          <w:bCs/>
          <w:szCs w:val="28"/>
        </w:rPr>
        <w:t xml:space="preserve"> </w:t>
      </w:r>
      <w:r w:rsidR="006C068F" w:rsidRPr="00802414">
        <w:rPr>
          <w:rFonts w:ascii="Times New Roman" w:hAnsi="Times New Roman"/>
          <w:bCs/>
          <w:szCs w:val="28"/>
        </w:rPr>
        <w:t xml:space="preserve">Установени бяха нарушения, голяма част от които са били извършени в сферата на управление на човешките ресурси в Агенцията в периода от началото на 2019 г. до средата на 2021 г. </w:t>
      </w:r>
      <w:r w:rsidR="00DE3C24">
        <w:rPr>
          <w:rFonts w:ascii="Times New Roman" w:hAnsi="Times New Roman"/>
          <w:bCs/>
          <w:szCs w:val="28"/>
        </w:rPr>
        <w:t>Във връзка с това</w:t>
      </w:r>
      <w:r w:rsidR="00873CD6" w:rsidRPr="00802414">
        <w:rPr>
          <w:rFonts w:ascii="Times New Roman" w:hAnsi="Times New Roman"/>
          <w:bCs/>
          <w:szCs w:val="28"/>
        </w:rPr>
        <w:t xml:space="preserve"> по разпореждане на ръководството на ДАР бяха ревизирани</w:t>
      </w:r>
      <w:r w:rsidR="00873CD6" w:rsidRPr="00F80E1D">
        <w:rPr>
          <w:rFonts w:ascii="Times New Roman" w:hAnsi="Times New Roman"/>
          <w:bCs/>
          <w:szCs w:val="28"/>
        </w:rPr>
        <w:t xml:space="preserve"> вътрешноведомствени </w:t>
      </w:r>
      <w:r w:rsidR="00122954">
        <w:rPr>
          <w:rFonts w:ascii="Times New Roman" w:hAnsi="Times New Roman"/>
          <w:bCs/>
          <w:szCs w:val="28"/>
        </w:rPr>
        <w:br w:type="column"/>
      </w:r>
      <w:r w:rsidR="00873CD6" w:rsidRPr="00F80E1D">
        <w:rPr>
          <w:rFonts w:ascii="Times New Roman" w:hAnsi="Times New Roman"/>
          <w:bCs/>
          <w:szCs w:val="28"/>
        </w:rPr>
        <w:lastRenderedPageBreak/>
        <w:t>разпоредби и създадени изцяло нови механизми за урегулиране на съответните процеси.</w:t>
      </w:r>
    </w:p>
    <w:p w:rsidR="00283CF4" w:rsidRDefault="00283CF4" w:rsidP="00756BCE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F80E1D">
        <w:rPr>
          <w:rFonts w:ascii="Times New Roman" w:hAnsi="Times New Roman"/>
        </w:rPr>
        <w:t xml:space="preserve">От проверка на подадените от служителите на ДАР декларации за несъвместимост и декларации за имущество и интереси за 2021 г. беше установено, че създаденият в Агенцията ред за подаване, обработване и съхранение на декларациите по чл. 35, ал. 1, т. 1 и 2 от Закона за противодействие на корупцията и за отнемане на незаконно придобитото имущество (ЗПКОНПИ), съответно чл. 47, ал. </w:t>
      </w:r>
      <w:r w:rsidR="00B41F65" w:rsidRPr="00F80E1D">
        <w:rPr>
          <w:rFonts w:ascii="Times New Roman" w:hAnsi="Times New Roman"/>
        </w:rPr>
        <w:t>1 и ал. 2 от ЗДАР, е ефективен.</w:t>
      </w:r>
    </w:p>
    <w:p w:rsidR="00B52CCB" w:rsidRPr="00F80E1D" w:rsidRDefault="00B52CCB" w:rsidP="00756BCE">
      <w:pPr>
        <w:spacing w:line="360" w:lineRule="auto"/>
        <w:ind w:firstLine="1610"/>
        <w:jc w:val="both"/>
        <w:rPr>
          <w:rFonts w:ascii="Times New Roman" w:hAnsi="Times New Roman"/>
        </w:rPr>
      </w:pPr>
    </w:p>
    <w:p w:rsidR="00AC1527" w:rsidRPr="00F80E1D" w:rsidRDefault="00494A8E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52" w:name="_Toc58834549"/>
      <w:bookmarkStart w:id="53" w:name="_Toc59178019"/>
      <w:bookmarkStart w:id="54" w:name="_Toc59518494"/>
      <w:bookmarkStart w:id="55" w:name="_Toc129267138"/>
      <w:bookmarkEnd w:id="50"/>
      <w:bookmarkEnd w:id="51"/>
      <w:r>
        <w:rPr>
          <w:rFonts w:ascii="Times New Roman" w:hAnsi="Times New Roman" w:cs="Times New Roman"/>
          <w:color w:val="auto"/>
          <w:u w:val="single"/>
        </w:rPr>
        <w:t>X</w:t>
      </w:r>
      <w:r w:rsidR="002B7C66" w:rsidRPr="00F80E1D">
        <w:rPr>
          <w:rFonts w:ascii="Times New Roman" w:hAnsi="Times New Roman" w:cs="Times New Roman"/>
          <w:color w:val="auto"/>
          <w:u w:val="single"/>
          <w:lang w:val="en-US"/>
        </w:rPr>
        <w:t>V</w:t>
      </w:r>
      <w:r w:rsidR="00AC1527" w:rsidRPr="00F80E1D">
        <w:rPr>
          <w:rFonts w:ascii="Times New Roman" w:hAnsi="Times New Roman" w:cs="Times New Roman"/>
          <w:color w:val="auto"/>
          <w:u w:val="single"/>
        </w:rPr>
        <w:t>. КООРДИНАЦИЯ С ОРГАНИТЕ ЗА ДЪРЖАВНО УПРАВЛЕНИЕ И СПЕЦИАЛНИТЕ СЛУЖБИ</w:t>
      </w:r>
      <w:bookmarkEnd w:id="52"/>
      <w:bookmarkEnd w:id="53"/>
      <w:bookmarkEnd w:id="54"/>
      <w:bookmarkEnd w:id="55"/>
    </w:p>
    <w:p w:rsidR="00FA410D" w:rsidRDefault="004974E4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F80E1D">
        <w:rPr>
          <w:rFonts w:ascii="Times New Roman" w:hAnsi="Times New Roman"/>
          <w:bCs/>
          <w:szCs w:val="28"/>
        </w:rPr>
        <w:t>В изпълнение на Закона за управление и функциониране на системата за защита на националната сигурност, през 2022 г. ДАР продължи да си</w:t>
      </w:r>
      <w:r w:rsidRPr="00F80E1D">
        <w:rPr>
          <w:rFonts w:ascii="Times New Roman" w:hAnsi="Times New Roman"/>
          <w:bCs/>
          <w:szCs w:val="28"/>
          <w:lang w:val="en-US"/>
        </w:rPr>
        <w:t xml:space="preserve"> </w:t>
      </w:r>
      <w:r w:rsidRPr="00F80E1D">
        <w:rPr>
          <w:rFonts w:ascii="Times New Roman" w:hAnsi="Times New Roman"/>
          <w:bCs/>
          <w:szCs w:val="28"/>
        </w:rPr>
        <w:t xml:space="preserve">взаимодейства на оперативно и информационно ниво с компетентните държавни органи и българските служби за сигурност, както и с министерствата и ведомствата, имащи отношение към сигурността на Р България. Тясно сътрудничество и координация се осъществяваха с </w:t>
      </w:r>
      <w:r w:rsidR="00FA410D" w:rsidRPr="00FA410D">
        <w:rPr>
          <w:rFonts w:ascii="Times New Roman" w:hAnsi="Times New Roman"/>
          <w:bCs/>
          <w:szCs w:val="28"/>
        </w:rPr>
        <w:t>ДАНС, СВР, МВР, ГДБОП, НСО и ДКСИ.</w:t>
      </w:r>
    </w:p>
    <w:p w:rsidR="007441BF" w:rsidRDefault="004974E4" w:rsidP="00756BCE">
      <w:pPr>
        <w:spacing w:line="360" w:lineRule="auto"/>
        <w:ind w:firstLine="1610"/>
        <w:jc w:val="both"/>
      </w:pPr>
      <w:r w:rsidRPr="00F80E1D">
        <w:rPr>
          <w:rFonts w:ascii="Times New Roman" w:hAnsi="Times New Roman"/>
          <w:szCs w:val="28"/>
        </w:rPr>
        <w:t xml:space="preserve">През отчетния период ДАР участва в </w:t>
      </w:r>
      <w:r w:rsidR="00F7048E" w:rsidRPr="00F80E1D">
        <w:rPr>
          <w:rFonts w:ascii="Times New Roman" w:hAnsi="Times New Roman"/>
          <w:szCs w:val="28"/>
        </w:rPr>
        <w:t xml:space="preserve">редица </w:t>
      </w:r>
      <w:r w:rsidRPr="00F80E1D">
        <w:rPr>
          <w:rFonts w:ascii="Times New Roman" w:hAnsi="Times New Roman"/>
          <w:szCs w:val="28"/>
        </w:rPr>
        <w:t>междуведомствени срещи и работни групи на равнище ръководство</w:t>
      </w:r>
      <w:r w:rsidR="00F7048E" w:rsidRPr="00F80E1D">
        <w:rPr>
          <w:rFonts w:ascii="Times New Roman" w:hAnsi="Times New Roman"/>
          <w:szCs w:val="28"/>
        </w:rPr>
        <w:t xml:space="preserve"> на Агенцията или на </w:t>
      </w:r>
      <w:r w:rsidR="00A61640">
        <w:rPr>
          <w:rFonts w:ascii="Times New Roman" w:hAnsi="Times New Roman"/>
          <w:szCs w:val="28"/>
        </w:rPr>
        <w:t>експертно ниво</w:t>
      </w:r>
      <w:r w:rsidRPr="00F80E1D">
        <w:rPr>
          <w:rFonts w:ascii="Times New Roman" w:hAnsi="Times New Roman"/>
          <w:szCs w:val="28"/>
        </w:rPr>
        <w:t>.</w:t>
      </w:r>
      <w:r w:rsidR="00F7048E" w:rsidRPr="00F80E1D">
        <w:rPr>
          <w:rFonts w:ascii="Times New Roman" w:hAnsi="Times New Roman"/>
          <w:szCs w:val="28"/>
        </w:rPr>
        <w:t xml:space="preserve"> Много добра координация </w:t>
      </w:r>
      <w:r w:rsidR="00B70039" w:rsidRPr="00F80E1D">
        <w:rPr>
          <w:rFonts w:ascii="Times New Roman" w:hAnsi="Times New Roman"/>
          <w:szCs w:val="28"/>
        </w:rPr>
        <w:t>по въпроси на външната политика и политиката на сигурност на страната ни ДАР осъществяваше с МВнР</w:t>
      </w:r>
      <w:r w:rsidR="00802414">
        <w:rPr>
          <w:rFonts w:ascii="Times New Roman" w:hAnsi="Times New Roman"/>
          <w:szCs w:val="28"/>
        </w:rPr>
        <w:t>, като взе активно участие в работни групи и съвещания по проблемите на българските общности зад граница и отношенията с държави от региона</w:t>
      </w:r>
      <w:r w:rsidR="00B70039" w:rsidRPr="00F80E1D">
        <w:rPr>
          <w:rFonts w:ascii="Times New Roman" w:hAnsi="Times New Roman"/>
          <w:szCs w:val="28"/>
        </w:rPr>
        <w:t>.</w:t>
      </w:r>
      <w:r w:rsidR="00B70039" w:rsidRPr="00F80E1D">
        <w:t xml:space="preserve"> </w:t>
      </w:r>
    </w:p>
    <w:p w:rsidR="00F7048E" w:rsidRDefault="00B70039" w:rsidP="00756BCE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F80E1D">
        <w:rPr>
          <w:rFonts w:ascii="Times New Roman" w:hAnsi="Times New Roman"/>
          <w:szCs w:val="28"/>
        </w:rPr>
        <w:t xml:space="preserve">Агенцията продължи да изпълнява задълженията си по линия на Междуведомствения съвет по отбранителна индустрия и сигурност на доставките </w:t>
      </w:r>
      <w:r w:rsidR="00E912DC" w:rsidRPr="00F80E1D">
        <w:rPr>
          <w:rFonts w:ascii="Times New Roman" w:hAnsi="Times New Roman"/>
          <w:szCs w:val="28"/>
        </w:rPr>
        <w:t>към</w:t>
      </w:r>
      <w:r w:rsidRPr="00F80E1D">
        <w:rPr>
          <w:rFonts w:ascii="Times New Roman" w:hAnsi="Times New Roman"/>
          <w:szCs w:val="28"/>
        </w:rPr>
        <w:t xml:space="preserve"> Министерския съвет</w:t>
      </w:r>
      <w:r w:rsidR="00986918">
        <w:rPr>
          <w:rFonts w:ascii="Times New Roman" w:hAnsi="Times New Roman"/>
          <w:szCs w:val="28"/>
        </w:rPr>
        <w:t xml:space="preserve"> на Р </w:t>
      </w:r>
      <w:r w:rsidR="00E912DC" w:rsidRPr="00802414">
        <w:rPr>
          <w:rFonts w:ascii="Times New Roman" w:hAnsi="Times New Roman"/>
          <w:szCs w:val="28"/>
        </w:rPr>
        <w:t>България</w:t>
      </w:r>
      <w:r w:rsidR="008473BC" w:rsidRPr="00802414">
        <w:rPr>
          <w:rFonts w:ascii="Times New Roman" w:hAnsi="Times New Roman"/>
          <w:szCs w:val="28"/>
        </w:rPr>
        <w:t>.</w:t>
      </w:r>
      <w:r w:rsidR="00930E54" w:rsidRPr="00802414">
        <w:t xml:space="preserve"> </w:t>
      </w:r>
      <w:r w:rsidR="00930E54" w:rsidRPr="00802414">
        <w:rPr>
          <w:rFonts w:ascii="Times New Roman" w:hAnsi="Times New Roman"/>
          <w:szCs w:val="28"/>
        </w:rPr>
        <w:t>ДАР участва също в работата на Оперативната координационна група към Националния кризисен щаб по въпросите на бежанците към Министерския съвет и на Работната група „Интегрирано гранично управление“ на Националния съвет по миграция, граници, убежище и интеграция в МВР.</w:t>
      </w:r>
    </w:p>
    <w:p w:rsidR="00AC1527" w:rsidRPr="007F4EF4" w:rsidRDefault="00AC1527" w:rsidP="00756BCE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56" w:name="_Toc58834550"/>
      <w:bookmarkStart w:id="57" w:name="_Toc59178020"/>
      <w:bookmarkStart w:id="58" w:name="_Toc59518495"/>
      <w:bookmarkStart w:id="59" w:name="_Toc129267139"/>
      <w:r w:rsidRPr="00F80E1D">
        <w:rPr>
          <w:rFonts w:ascii="Times New Roman" w:hAnsi="Times New Roman" w:cs="Times New Roman"/>
          <w:color w:val="auto"/>
          <w:u w:val="single"/>
        </w:rPr>
        <w:lastRenderedPageBreak/>
        <w:t>ХV</w:t>
      </w:r>
      <w:r w:rsidR="005E4D9C">
        <w:rPr>
          <w:rFonts w:ascii="Times New Roman" w:hAnsi="Times New Roman" w:cs="Times New Roman"/>
          <w:color w:val="auto"/>
          <w:u w:val="single"/>
          <w:lang w:val="en-US"/>
        </w:rPr>
        <w:t>I</w:t>
      </w:r>
      <w:r w:rsidRPr="00F80E1D">
        <w:rPr>
          <w:rFonts w:ascii="Times New Roman" w:hAnsi="Times New Roman" w:cs="Times New Roman"/>
          <w:color w:val="auto"/>
          <w:u w:val="single"/>
        </w:rPr>
        <w:t>. ИЗВОДИ</w:t>
      </w:r>
      <w:bookmarkEnd w:id="56"/>
      <w:bookmarkEnd w:id="57"/>
      <w:bookmarkEnd w:id="58"/>
      <w:bookmarkEnd w:id="59"/>
    </w:p>
    <w:p w:rsidR="00BB0CE1" w:rsidRPr="00BB0CE1" w:rsidRDefault="00BB0CE1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BB0CE1">
        <w:rPr>
          <w:rFonts w:ascii="Times New Roman" w:hAnsi="Times New Roman"/>
          <w:bCs/>
          <w:szCs w:val="28"/>
        </w:rPr>
        <w:t xml:space="preserve">През 2022 г. ДАР работи активно за защита на националната сигурност и интересите на Р България в изпълнение на функциите, </w:t>
      </w:r>
      <w:r w:rsidRPr="00A6026C">
        <w:rPr>
          <w:rFonts w:ascii="Times New Roman" w:hAnsi="Times New Roman"/>
          <w:bCs/>
          <w:szCs w:val="28"/>
        </w:rPr>
        <w:t>определени й от ЗДАР.</w:t>
      </w:r>
    </w:p>
    <w:p w:rsidR="00A630A2" w:rsidRDefault="00BB0CE1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BB0CE1">
        <w:rPr>
          <w:rFonts w:ascii="Times New Roman" w:hAnsi="Times New Roman"/>
          <w:bCs/>
          <w:szCs w:val="28"/>
        </w:rPr>
        <w:t>Агенцията продължи да усъвършенства оперативно-разузнавателната и информационно-аналитичната си дейност с цел информационно осигуряване и подпомагане на държавното ръководство на Република България за реализиране на приоритетите на страната ни в областта на националната сигурност, външната политика, икономиката и защитата на конституционно установения ред.</w:t>
      </w:r>
    </w:p>
    <w:p w:rsidR="00076A5A" w:rsidRPr="00BB0CE1" w:rsidRDefault="00076A5A" w:rsidP="00756BCE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076A5A">
        <w:rPr>
          <w:rFonts w:ascii="Times New Roman" w:hAnsi="Times New Roman"/>
          <w:bCs/>
          <w:szCs w:val="28"/>
        </w:rPr>
        <w:t>Продължено беше започналото през 2021 г. оптимизиране на цялостната дейност на Агенцията, включително общо подобряване на условията на труд; дигитализация на процесите; повишаване на сигурността и ефективността на оперативно-разузнавателната работа; активизиране на взаимодействието с други държавни институции от системата за национална сигурност на Р България, разузнавателните структури на ЕС и НАТО и с ключови партньорски служби.</w:t>
      </w:r>
    </w:p>
    <w:p w:rsidR="0078348B" w:rsidRDefault="0078348B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6E6936" w:rsidRPr="007F4EF4" w:rsidRDefault="006E6936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_______ 202</w:t>
      </w:r>
      <w:r w:rsidR="003B2CCA">
        <w:rPr>
          <w:rFonts w:ascii="Times New Roman" w:hAnsi="Times New Roman"/>
          <w:szCs w:val="28"/>
          <w:lang w:val="en-US"/>
        </w:rPr>
        <w:t>3</w:t>
      </w:r>
      <w:r w:rsidRPr="007F4EF4">
        <w:rPr>
          <w:rFonts w:ascii="Times New Roman" w:hAnsi="Times New Roman"/>
          <w:szCs w:val="28"/>
        </w:rPr>
        <w:t xml:space="preserve"> г.</w:t>
      </w:r>
      <w:r w:rsidRPr="007F4EF4">
        <w:rPr>
          <w:rFonts w:ascii="Times New Roman" w:hAnsi="Times New Roman"/>
          <w:szCs w:val="28"/>
        </w:rPr>
        <w:tab/>
        <w:t xml:space="preserve">    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>ПРЕДСЕДАТЕЛ НА ДАР:</w:t>
      </w: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С о ф и я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="0078348B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 xml:space="preserve">(А. </w:t>
      </w:r>
      <w:r w:rsidR="00C24D4C">
        <w:rPr>
          <w:rFonts w:ascii="Times New Roman" w:hAnsi="Times New Roman"/>
          <w:szCs w:val="28"/>
        </w:rPr>
        <w:t>Гечев</w:t>
      </w:r>
      <w:r w:rsidRPr="007F4EF4">
        <w:rPr>
          <w:rFonts w:ascii="Times New Roman" w:hAnsi="Times New Roman"/>
          <w:szCs w:val="28"/>
        </w:rPr>
        <w:t>)</w:t>
      </w:r>
    </w:p>
    <w:p w:rsidR="00341F6D" w:rsidRDefault="00341F6D" w:rsidP="006A57FC">
      <w:pPr>
        <w:ind w:right="-375"/>
        <w:rPr>
          <w:rFonts w:ascii="Times New Roman" w:hAnsi="Times New Roman"/>
          <w:sz w:val="22"/>
          <w:szCs w:val="22"/>
        </w:rPr>
      </w:pPr>
    </w:p>
    <w:p w:rsidR="006A57FC" w:rsidRPr="00C36748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proofErr w:type="spellStart"/>
      <w:r w:rsidRPr="00C36748">
        <w:rPr>
          <w:rFonts w:ascii="Times New Roman" w:hAnsi="Times New Roman"/>
          <w:sz w:val="22"/>
          <w:szCs w:val="22"/>
        </w:rPr>
        <w:t>отп</w:t>
      </w:r>
      <w:proofErr w:type="spellEnd"/>
      <w:r w:rsidRPr="00C36748">
        <w:rPr>
          <w:rFonts w:ascii="Times New Roman" w:hAnsi="Times New Roman"/>
          <w:sz w:val="22"/>
          <w:szCs w:val="22"/>
        </w:rPr>
        <w:t xml:space="preserve">. в 2 </w:t>
      </w:r>
      <w:proofErr w:type="spellStart"/>
      <w:r w:rsidRPr="00C36748">
        <w:rPr>
          <w:rFonts w:ascii="Times New Roman" w:hAnsi="Times New Roman"/>
          <w:sz w:val="22"/>
          <w:szCs w:val="22"/>
        </w:rPr>
        <w:t>екз</w:t>
      </w:r>
      <w:proofErr w:type="spellEnd"/>
      <w:r w:rsidRPr="00C36748">
        <w:rPr>
          <w:rFonts w:ascii="Times New Roman" w:hAnsi="Times New Roman"/>
          <w:sz w:val="22"/>
          <w:szCs w:val="22"/>
        </w:rPr>
        <w:t>.</w:t>
      </w:r>
    </w:p>
    <w:p w:rsidR="006A57FC" w:rsidRPr="00C36748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r w:rsidRPr="00C36748">
        <w:rPr>
          <w:rFonts w:ascii="Times New Roman" w:hAnsi="Times New Roman"/>
          <w:sz w:val="22"/>
          <w:szCs w:val="22"/>
        </w:rPr>
        <w:t>1 - ДАР (ДИА)</w:t>
      </w:r>
    </w:p>
    <w:p w:rsidR="00054F26" w:rsidRPr="00C36748" w:rsidRDefault="006A57FC" w:rsidP="006A57FC">
      <w:pPr>
        <w:ind w:right="-375"/>
        <w:rPr>
          <w:rFonts w:ascii="Times New Roman" w:hAnsi="Times New Roman"/>
          <w:sz w:val="22"/>
          <w:szCs w:val="22"/>
          <w:lang w:val="en-US"/>
        </w:rPr>
      </w:pPr>
      <w:r w:rsidRPr="00C36748">
        <w:rPr>
          <w:rFonts w:ascii="Times New Roman" w:hAnsi="Times New Roman"/>
          <w:sz w:val="22"/>
          <w:szCs w:val="22"/>
        </w:rPr>
        <w:t xml:space="preserve">2 </w:t>
      </w:r>
      <w:r w:rsidR="006A1506">
        <w:rPr>
          <w:rFonts w:ascii="Times New Roman" w:hAnsi="Times New Roman"/>
          <w:sz w:val="22"/>
          <w:szCs w:val="22"/>
        </w:rPr>
        <w:t>-</w:t>
      </w:r>
      <w:r w:rsidRPr="00C36748">
        <w:rPr>
          <w:rFonts w:ascii="Times New Roman" w:hAnsi="Times New Roman"/>
          <w:sz w:val="22"/>
          <w:szCs w:val="22"/>
        </w:rPr>
        <w:t xml:space="preserve"> </w:t>
      </w:r>
      <w:r w:rsidR="006A1506">
        <w:rPr>
          <w:rFonts w:ascii="Times New Roman" w:hAnsi="Times New Roman"/>
          <w:sz w:val="22"/>
          <w:szCs w:val="22"/>
        </w:rPr>
        <w:t>Министър-председател</w:t>
      </w:r>
      <w:r w:rsidR="008F07EE" w:rsidRPr="00C36748">
        <w:rPr>
          <w:rFonts w:ascii="Times New Roman" w:hAnsi="Times New Roman"/>
          <w:sz w:val="22"/>
          <w:szCs w:val="22"/>
        </w:rPr>
        <w:t xml:space="preserve"> </w:t>
      </w:r>
      <w:bookmarkStart w:id="60" w:name="_GoBack"/>
      <w:bookmarkEnd w:id="60"/>
    </w:p>
    <w:sectPr w:rsidR="00054F26" w:rsidRPr="00C36748" w:rsidSect="00C36748">
      <w:footerReference w:type="default" r:id="rId10"/>
      <w:footerReference w:type="first" r:id="rId11"/>
      <w:pgSz w:w="12240" w:h="15840"/>
      <w:pgMar w:top="851" w:right="624" w:bottom="851" w:left="1021" w:header="227" w:footer="36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AE" w:rsidRDefault="006A6FAE" w:rsidP="00EC0D99">
      <w:r>
        <w:separator/>
      </w:r>
    </w:p>
  </w:endnote>
  <w:endnote w:type="continuationSeparator" w:id="0">
    <w:p w:rsidR="006A6FAE" w:rsidRDefault="006A6FAE" w:rsidP="00E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Ligh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1471327008"/>
      <w:docPartObj>
        <w:docPartGallery w:val="Page Numbers (Bottom of Page)"/>
        <w:docPartUnique/>
      </w:docPartObj>
    </w:sdtPr>
    <w:sdtEndPr/>
    <w:sdtContent>
      <w:p w:rsidR="001F0F59" w:rsidRPr="0017751F" w:rsidRDefault="001F0F59" w:rsidP="0017751F">
        <w:pPr>
          <w:pStyle w:val="Footer"/>
          <w:rPr>
            <w:rFonts w:ascii="Times New Roman" w:hAnsi="Times New Roman"/>
          </w:rPr>
        </w:pPr>
        <w:proofErr w:type="spellStart"/>
        <w:r w:rsidRPr="0017751F">
          <w:rPr>
            <w:rFonts w:ascii="Times New Roman" w:hAnsi="Times New Roman"/>
            <w:sz w:val="24"/>
            <w:szCs w:val="24"/>
            <w:lang w:val="en-US"/>
          </w:rPr>
          <w:t>Рег</w:t>
        </w:r>
        <w:proofErr w:type="spellEnd"/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. № </w:t>
        </w:r>
        <w:r w:rsidRPr="0017751F">
          <w:rPr>
            <w:rFonts w:ascii="Times New Roman" w:hAnsi="Times New Roman"/>
            <w:sz w:val="24"/>
            <w:szCs w:val="24"/>
          </w:rPr>
          <w:t xml:space="preserve">12 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- _______ </w:t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 _________</w:t>
        </w:r>
        <w:r w:rsidRPr="0017751F">
          <w:rPr>
            <w:rFonts w:ascii="Times New Roman" w:hAnsi="Times New Roman"/>
          </w:rPr>
          <w:t xml:space="preserve">  </w:t>
        </w:r>
        <w:r w:rsidRPr="0017751F">
          <w:rPr>
            <w:rFonts w:ascii="Times New Roman" w:hAnsi="Times New Roman"/>
          </w:rPr>
          <w:tab/>
        </w:r>
        <w:r w:rsidRPr="0017751F">
          <w:rPr>
            <w:rFonts w:ascii="Times New Roman" w:hAnsi="Times New Roman"/>
          </w:rPr>
          <w:tab/>
          <w:t xml:space="preserve"> 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B361AD">
          <w:rPr>
            <w:rFonts w:ascii="Times New Roman" w:hAnsi="Times New Roman"/>
            <w:bCs/>
            <w:noProof/>
            <w:sz w:val="24"/>
            <w:szCs w:val="24"/>
          </w:rPr>
          <w:t>9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B361AD">
          <w:rPr>
            <w:rFonts w:ascii="Times New Roman" w:hAnsi="Times New Roman"/>
            <w:bCs/>
            <w:noProof/>
            <w:sz w:val="24"/>
            <w:szCs w:val="24"/>
          </w:rPr>
          <w:t>9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1F0F59" w:rsidRDefault="001F0F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-1466416860"/>
      <w:docPartObj>
        <w:docPartGallery w:val="Page Numbers (Bottom of Page)"/>
        <w:docPartUnique/>
      </w:docPartObj>
    </w:sdtPr>
    <w:sdtEndPr/>
    <w:sdtContent>
      <w:p w:rsidR="001F0F59" w:rsidRDefault="001F0F59" w:rsidP="003B6FA5">
        <w:pPr>
          <w:pStyle w:val="Footer"/>
          <w:jc w:val="right"/>
        </w:pP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B361AD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E279DC">
          <w:rPr>
            <w:rFonts w:ascii="Times New Roman" w:hAnsi="Times New Roman"/>
            <w:sz w:val="24"/>
            <w:szCs w:val="24"/>
          </w:rPr>
          <w:t>/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B361AD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1F0F59" w:rsidRPr="00ED4CD6" w:rsidRDefault="001F0F59" w:rsidP="00ED4CD6">
    <w:pPr>
      <w:pStyle w:val="Footer"/>
      <w:tabs>
        <w:tab w:val="clear" w:pos="9406"/>
        <w:tab w:val="right" w:pos="9781"/>
      </w:tabs>
      <w:ind w:right="-421"/>
      <w:rPr>
        <w:rFonts w:ascii="All Times New Roman" w:hAnsi="All Times New Roman" w:cs="All 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AE" w:rsidRDefault="006A6FAE" w:rsidP="00EC0D99">
      <w:r>
        <w:separator/>
      </w:r>
    </w:p>
  </w:footnote>
  <w:footnote w:type="continuationSeparator" w:id="0">
    <w:p w:rsidR="006A6FAE" w:rsidRDefault="006A6FAE" w:rsidP="00EC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FE"/>
    <w:multiLevelType w:val="hybridMultilevel"/>
    <w:tmpl w:val="731A459E"/>
    <w:lvl w:ilvl="0" w:tplc="6BB0D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65AF1"/>
    <w:multiLevelType w:val="hybridMultilevel"/>
    <w:tmpl w:val="3F6A2EB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E40DC"/>
    <w:multiLevelType w:val="hybridMultilevel"/>
    <w:tmpl w:val="DEB460C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7783CE3"/>
    <w:multiLevelType w:val="hybridMultilevel"/>
    <w:tmpl w:val="2B42EE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5B61819"/>
    <w:multiLevelType w:val="hybridMultilevel"/>
    <w:tmpl w:val="387A189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9"/>
    <w:rsid w:val="00006065"/>
    <w:rsid w:val="00010193"/>
    <w:rsid w:val="000204C2"/>
    <w:rsid w:val="00022C47"/>
    <w:rsid w:val="00024D41"/>
    <w:rsid w:val="00026C3E"/>
    <w:rsid w:val="00027ACC"/>
    <w:rsid w:val="000312E5"/>
    <w:rsid w:val="00031E85"/>
    <w:rsid w:val="0003278E"/>
    <w:rsid w:val="00034D30"/>
    <w:rsid w:val="000477FE"/>
    <w:rsid w:val="00051F74"/>
    <w:rsid w:val="00054F26"/>
    <w:rsid w:val="000632A1"/>
    <w:rsid w:val="00063A38"/>
    <w:rsid w:val="000648A1"/>
    <w:rsid w:val="00064BEE"/>
    <w:rsid w:val="00066905"/>
    <w:rsid w:val="000674F0"/>
    <w:rsid w:val="00070359"/>
    <w:rsid w:val="0007123C"/>
    <w:rsid w:val="00074436"/>
    <w:rsid w:val="000757AA"/>
    <w:rsid w:val="00076A5A"/>
    <w:rsid w:val="000801CE"/>
    <w:rsid w:val="0008022A"/>
    <w:rsid w:val="00080DB5"/>
    <w:rsid w:val="0008213B"/>
    <w:rsid w:val="00083947"/>
    <w:rsid w:val="00084E02"/>
    <w:rsid w:val="00086C9B"/>
    <w:rsid w:val="000876FD"/>
    <w:rsid w:val="00087D4F"/>
    <w:rsid w:val="000900AE"/>
    <w:rsid w:val="000903F7"/>
    <w:rsid w:val="00091CC3"/>
    <w:rsid w:val="00093246"/>
    <w:rsid w:val="00093415"/>
    <w:rsid w:val="000952F7"/>
    <w:rsid w:val="00095EB8"/>
    <w:rsid w:val="000A0995"/>
    <w:rsid w:val="000A2CB0"/>
    <w:rsid w:val="000A482A"/>
    <w:rsid w:val="000B439C"/>
    <w:rsid w:val="000B4EDE"/>
    <w:rsid w:val="000B59AB"/>
    <w:rsid w:val="000C27E0"/>
    <w:rsid w:val="000C7743"/>
    <w:rsid w:val="000D1DB7"/>
    <w:rsid w:val="000D3DCB"/>
    <w:rsid w:val="000D46F2"/>
    <w:rsid w:val="000D6EBC"/>
    <w:rsid w:val="000E0140"/>
    <w:rsid w:val="000E054D"/>
    <w:rsid w:val="000E2494"/>
    <w:rsid w:val="000E2E24"/>
    <w:rsid w:val="000E2ED8"/>
    <w:rsid w:val="000F1819"/>
    <w:rsid w:val="000F1FF2"/>
    <w:rsid w:val="000F624D"/>
    <w:rsid w:val="000F659E"/>
    <w:rsid w:val="000F7635"/>
    <w:rsid w:val="000F7CAA"/>
    <w:rsid w:val="00100ECC"/>
    <w:rsid w:val="00101E45"/>
    <w:rsid w:val="00104142"/>
    <w:rsid w:val="00104F8F"/>
    <w:rsid w:val="00106D04"/>
    <w:rsid w:val="0010754F"/>
    <w:rsid w:val="001114DA"/>
    <w:rsid w:val="00113E75"/>
    <w:rsid w:val="00113EB9"/>
    <w:rsid w:val="001177D8"/>
    <w:rsid w:val="001203BB"/>
    <w:rsid w:val="00120D53"/>
    <w:rsid w:val="00122954"/>
    <w:rsid w:val="00125A98"/>
    <w:rsid w:val="001303B3"/>
    <w:rsid w:val="00132EFC"/>
    <w:rsid w:val="00133CB8"/>
    <w:rsid w:val="0013493E"/>
    <w:rsid w:val="00136217"/>
    <w:rsid w:val="00136653"/>
    <w:rsid w:val="0013788A"/>
    <w:rsid w:val="001406A2"/>
    <w:rsid w:val="00141548"/>
    <w:rsid w:val="0014155C"/>
    <w:rsid w:val="0014318F"/>
    <w:rsid w:val="00144D8A"/>
    <w:rsid w:val="00151FE8"/>
    <w:rsid w:val="00157774"/>
    <w:rsid w:val="00157FB5"/>
    <w:rsid w:val="001618C7"/>
    <w:rsid w:val="0016299F"/>
    <w:rsid w:val="001643CF"/>
    <w:rsid w:val="001652A3"/>
    <w:rsid w:val="00170FEF"/>
    <w:rsid w:val="00172C62"/>
    <w:rsid w:val="0017315F"/>
    <w:rsid w:val="00176E54"/>
    <w:rsid w:val="0017751F"/>
    <w:rsid w:val="00182356"/>
    <w:rsid w:val="00182411"/>
    <w:rsid w:val="0018333C"/>
    <w:rsid w:val="00184F5C"/>
    <w:rsid w:val="00185DF7"/>
    <w:rsid w:val="001934D0"/>
    <w:rsid w:val="001942C8"/>
    <w:rsid w:val="00195264"/>
    <w:rsid w:val="001954B8"/>
    <w:rsid w:val="00197158"/>
    <w:rsid w:val="00197BAC"/>
    <w:rsid w:val="001A18E0"/>
    <w:rsid w:val="001A279D"/>
    <w:rsid w:val="001A3B5B"/>
    <w:rsid w:val="001A7BA1"/>
    <w:rsid w:val="001B045D"/>
    <w:rsid w:val="001B17EA"/>
    <w:rsid w:val="001B2BB2"/>
    <w:rsid w:val="001B773C"/>
    <w:rsid w:val="001C35FD"/>
    <w:rsid w:val="001C3D45"/>
    <w:rsid w:val="001C5CA6"/>
    <w:rsid w:val="001D373E"/>
    <w:rsid w:val="001D3AC3"/>
    <w:rsid w:val="001E04B0"/>
    <w:rsid w:val="001E4ED5"/>
    <w:rsid w:val="001E7DD8"/>
    <w:rsid w:val="001F0F59"/>
    <w:rsid w:val="001F17AF"/>
    <w:rsid w:val="001F724E"/>
    <w:rsid w:val="002037F1"/>
    <w:rsid w:val="00205D4C"/>
    <w:rsid w:val="00206945"/>
    <w:rsid w:val="002130D1"/>
    <w:rsid w:val="00213A13"/>
    <w:rsid w:val="00213A99"/>
    <w:rsid w:val="00227B9F"/>
    <w:rsid w:val="00230EF0"/>
    <w:rsid w:val="0023154F"/>
    <w:rsid w:val="002362EB"/>
    <w:rsid w:val="0024080B"/>
    <w:rsid w:val="00246C5C"/>
    <w:rsid w:val="00250291"/>
    <w:rsid w:val="00253B76"/>
    <w:rsid w:val="00253E3E"/>
    <w:rsid w:val="00261995"/>
    <w:rsid w:val="002671C5"/>
    <w:rsid w:val="00270E18"/>
    <w:rsid w:val="002729B7"/>
    <w:rsid w:val="002770E7"/>
    <w:rsid w:val="002779AF"/>
    <w:rsid w:val="002831C5"/>
    <w:rsid w:val="0028365C"/>
    <w:rsid w:val="00283CF4"/>
    <w:rsid w:val="00291BD8"/>
    <w:rsid w:val="00295C12"/>
    <w:rsid w:val="002968C8"/>
    <w:rsid w:val="002A2F80"/>
    <w:rsid w:val="002A5421"/>
    <w:rsid w:val="002A58B9"/>
    <w:rsid w:val="002A5A81"/>
    <w:rsid w:val="002A627F"/>
    <w:rsid w:val="002A66A4"/>
    <w:rsid w:val="002B12F1"/>
    <w:rsid w:val="002B2F79"/>
    <w:rsid w:val="002B3DCB"/>
    <w:rsid w:val="002B666E"/>
    <w:rsid w:val="002B7C66"/>
    <w:rsid w:val="002C2909"/>
    <w:rsid w:val="002C6CA5"/>
    <w:rsid w:val="002D4D27"/>
    <w:rsid w:val="002D5F0C"/>
    <w:rsid w:val="002D6B61"/>
    <w:rsid w:val="002E231F"/>
    <w:rsid w:val="002E251E"/>
    <w:rsid w:val="002E2571"/>
    <w:rsid w:val="002E451B"/>
    <w:rsid w:val="002E5E6F"/>
    <w:rsid w:val="002E61FD"/>
    <w:rsid w:val="002F0483"/>
    <w:rsid w:val="002F0E8F"/>
    <w:rsid w:val="002F2A46"/>
    <w:rsid w:val="002F62A6"/>
    <w:rsid w:val="00305544"/>
    <w:rsid w:val="00307B42"/>
    <w:rsid w:val="0031144E"/>
    <w:rsid w:val="00315739"/>
    <w:rsid w:val="00324349"/>
    <w:rsid w:val="00326485"/>
    <w:rsid w:val="00333C76"/>
    <w:rsid w:val="00335CFB"/>
    <w:rsid w:val="00336B28"/>
    <w:rsid w:val="00341F6D"/>
    <w:rsid w:val="00344221"/>
    <w:rsid w:val="003501F9"/>
    <w:rsid w:val="003616EC"/>
    <w:rsid w:val="00363259"/>
    <w:rsid w:val="00363CB9"/>
    <w:rsid w:val="0036596E"/>
    <w:rsid w:val="003665EE"/>
    <w:rsid w:val="00370957"/>
    <w:rsid w:val="003734FB"/>
    <w:rsid w:val="0037358B"/>
    <w:rsid w:val="00374913"/>
    <w:rsid w:val="00375109"/>
    <w:rsid w:val="00375A39"/>
    <w:rsid w:val="00375B75"/>
    <w:rsid w:val="003778F9"/>
    <w:rsid w:val="00384BAC"/>
    <w:rsid w:val="00385038"/>
    <w:rsid w:val="00385E44"/>
    <w:rsid w:val="003862BB"/>
    <w:rsid w:val="0039347F"/>
    <w:rsid w:val="00393FE3"/>
    <w:rsid w:val="00394224"/>
    <w:rsid w:val="00395334"/>
    <w:rsid w:val="00395A3E"/>
    <w:rsid w:val="003960A3"/>
    <w:rsid w:val="003A1D2C"/>
    <w:rsid w:val="003A4946"/>
    <w:rsid w:val="003A74F1"/>
    <w:rsid w:val="003A7EF3"/>
    <w:rsid w:val="003B0610"/>
    <w:rsid w:val="003B2567"/>
    <w:rsid w:val="003B2CCA"/>
    <w:rsid w:val="003B3632"/>
    <w:rsid w:val="003B3871"/>
    <w:rsid w:val="003B6627"/>
    <w:rsid w:val="003B6FA5"/>
    <w:rsid w:val="003C2253"/>
    <w:rsid w:val="003C484B"/>
    <w:rsid w:val="003C6E36"/>
    <w:rsid w:val="003C723D"/>
    <w:rsid w:val="003C7F77"/>
    <w:rsid w:val="003D00B6"/>
    <w:rsid w:val="003D087B"/>
    <w:rsid w:val="003D2C38"/>
    <w:rsid w:val="003D4716"/>
    <w:rsid w:val="003D483D"/>
    <w:rsid w:val="003E02B1"/>
    <w:rsid w:val="003E3CB1"/>
    <w:rsid w:val="003E532C"/>
    <w:rsid w:val="003F3AF4"/>
    <w:rsid w:val="003F52B0"/>
    <w:rsid w:val="003F5AE3"/>
    <w:rsid w:val="004026A9"/>
    <w:rsid w:val="00405F9F"/>
    <w:rsid w:val="004062F3"/>
    <w:rsid w:val="00410868"/>
    <w:rsid w:val="00411B0F"/>
    <w:rsid w:val="004133C2"/>
    <w:rsid w:val="00413D08"/>
    <w:rsid w:val="004142B3"/>
    <w:rsid w:val="00414C6D"/>
    <w:rsid w:val="00420B6B"/>
    <w:rsid w:val="0042400F"/>
    <w:rsid w:val="00424AB6"/>
    <w:rsid w:val="00432777"/>
    <w:rsid w:val="00433E03"/>
    <w:rsid w:val="00434B67"/>
    <w:rsid w:val="00436A9A"/>
    <w:rsid w:val="00440AA8"/>
    <w:rsid w:val="0044176E"/>
    <w:rsid w:val="00441FEF"/>
    <w:rsid w:val="00447BFE"/>
    <w:rsid w:val="00461129"/>
    <w:rsid w:val="004704EA"/>
    <w:rsid w:val="004707F6"/>
    <w:rsid w:val="0047421C"/>
    <w:rsid w:val="00475751"/>
    <w:rsid w:val="0048176E"/>
    <w:rsid w:val="00482B8F"/>
    <w:rsid w:val="00494A8E"/>
    <w:rsid w:val="004956D0"/>
    <w:rsid w:val="00496052"/>
    <w:rsid w:val="004974E4"/>
    <w:rsid w:val="004A33CF"/>
    <w:rsid w:val="004A3AAA"/>
    <w:rsid w:val="004B0A62"/>
    <w:rsid w:val="004B6784"/>
    <w:rsid w:val="004B7F18"/>
    <w:rsid w:val="004C0384"/>
    <w:rsid w:val="004D06CD"/>
    <w:rsid w:val="004D207B"/>
    <w:rsid w:val="004E0806"/>
    <w:rsid w:val="004F3131"/>
    <w:rsid w:val="004F530B"/>
    <w:rsid w:val="004F5D5C"/>
    <w:rsid w:val="005007A4"/>
    <w:rsid w:val="00505885"/>
    <w:rsid w:val="00506096"/>
    <w:rsid w:val="00506306"/>
    <w:rsid w:val="00507828"/>
    <w:rsid w:val="00510C1D"/>
    <w:rsid w:val="00512569"/>
    <w:rsid w:val="00513189"/>
    <w:rsid w:val="00514478"/>
    <w:rsid w:val="00514A63"/>
    <w:rsid w:val="00515569"/>
    <w:rsid w:val="005202FD"/>
    <w:rsid w:val="005205BE"/>
    <w:rsid w:val="00521B35"/>
    <w:rsid w:val="00531AE7"/>
    <w:rsid w:val="0053636C"/>
    <w:rsid w:val="00541E48"/>
    <w:rsid w:val="005420D6"/>
    <w:rsid w:val="00542F36"/>
    <w:rsid w:val="00547C6A"/>
    <w:rsid w:val="00550874"/>
    <w:rsid w:val="00550C7F"/>
    <w:rsid w:val="00550C82"/>
    <w:rsid w:val="005525D1"/>
    <w:rsid w:val="00561BCA"/>
    <w:rsid w:val="00564A5F"/>
    <w:rsid w:val="00565019"/>
    <w:rsid w:val="00566632"/>
    <w:rsid w:val="00567409"/>
    <w:rsid w:val="00567785"/>
    <w:rsid w:val="00573D45"/>
    <w:rsid w:val="0057473F"/>
    <w:rsid w:val="00575685"/>
    <w:rsid w:val="00576F66"/>
    <w:rsid w:val="005836F0"/>
    <w:rsid w:val="00583AB3"/>
    <w:rsid w:val="00586469"/>
    <w:rsid w:val="005870A2"/>
    <w:rsid w:val="00594C67"/>
    <w:rsid w:val="00594F30"/>
    <w:rsid w:val="005951A9"/>
    <w:rsid w:val="005962CC"/>
    <w:rsid w:val="00597339"/>
    <w:rsid w:val="005A3EB0"/>
    <w:rsid w:val="005B04B9"/>
    <w:rsid w:val="005B0822"/>
    <w:rsid w:val="005B2247"/>
    <w:rsid w:val="005B4299"/>
    <w:rsid w:val="005B44A2"/>
    <w:rsid w:val="005C1661"/>
    <w:rsid w:val="005C279F"/>
    <w:rsid w:val="005C4F53"/>
    <w:rsid w:val="005C5D0A"/>
    <w:rsid w:val="005D3855"/>
    <w:rsid w:val="005D3A85"/>
    <w:rsid w:val="005E4D9C"/>
    <w:rsid w:val="005E740D"/>
    <w:rsid w:val="005F066A"/>
    <w:rsid w:val="005F301A"/>
    <w:rsid w:val="005F36FE"/>
    <w:rsid w:val="005F5B07"/>
    <w:rsid w:val="0060079A"/>
    <w:rsid w:val="00601923"/>
    <w:rsid w:val="00614B79"/>
    <w:rsid w:val="006214C9"/>
    <w:rsid w:val="006223EF"/>
    <w:rsid w:val="006270E6"/>
    <w:rsid w:val="0063015D"/>
    <w:rsid w:val="00633821"/>
    <w:rsid w:val="006349BD"/>
    <w:rsid w:val="00634D72"/>
    <w:rsid w:val="0063547C"/>
    <w:rsid w:val="00637C65"/>
    <w:rsid w:val="0064563B"/>
    <w:rsid w:val="00651209"/>
    <w:rsid w:val="00652AE6"/>
    <w:rsid w:val="00657B7E"/>
    <w:rsid w:val="0066244B"/>
    <w:rsid w:val="0067106B"/>
    <w:rsid w:val="0067462C"/>
    <w:rsid w:val="00674AA1"/>
    <w:rsid w:val="00676A08"/>
    <w:rsid w:val="0067717E"/>
    <w:rsid w:val="0068057A"/>
    <w:rsid w:val="006861CC"/>
    <w:rsid w:val="00687094"/>
    <w:rsid w:val="00690557"/>
    <w:rsid w:val="00693201"/>
    <w:rsid w:val="0069440F"/>
    <w:rsid w:val="00695D50"/>
    <w:rsid w:val="006A1506"/>
    <w:rsid w:val="006A1DD2"/>
    <w:rsid w:val="006A4846"/>
    <w:rsid w:val="006A57FC"/>
    <w:rsid w:val="006A63DD"/>
    <w:rsid w:val="006A6702"/>
    <w:rsid w:val="006A6A0F"/>
    <w:rsid w:val="006A6FAE"/>
    <w:rsid w:val="006A7FAA"/>
    <w:rsid w:val="006B02E1"/>
    <w:rsid w:val="006B2894"/>
    <w:rsid w:val="006B2CEE"/>
    <w:rsid w:val="006C068F"/>
    <w:rsid w:val="006C13F6"/>
    <w:rsid w:val="006C5445"/>
    <w:rsid w:val="006D0C27"/>
    <w:rsid w:val="006D1A21"/>
    <w:rsid w:val="006D62DE"/>
    <w:rsid w:val="006D6878"/>
    <w:rsid w:val="006E2DDD"/>
    <w:rsid w:val="006E5BE8"/>
    <w:rsid w:val="006E5F73"/>
    <w:rsid w:val="006E6913"/>
    <w:rsid w:val="006E6936"/>
    <w:rsid w:val="006F2440"/>
    <w:rsid w:val="006F2785"/>
    <w:rsid w:val="006F2CE4"/>
    <w:rsid w:val="006F2DFA"/>
    <w:rsid w:val="006F3F75"/>
    <w:rsid w:val="006F4492"/>
    <w:rsid w:val="006F6EC6"/>
    <w:rsid w:val="007004F9"/>
    <w:rsid w:val="007020AA"/>
    <w:rsid w:val="0070560A"/>
    <w:rsid w:val="007105BC"/>
    <w:rsid w:val="00712C6A"/>
    <w:rsid w:val="007217FB"/>
    <w:rsid w:val="0072259F"/>
    <w:rsid w:val="00723588"/>
    <w:rsid w:val="00725A91"/>
    <w:rsid w:val="00726AFB"/>
    <w:rsid w:val="00726EBC"/>
    <w:rsid w:val="007322B5"/>
    <w:rsid w:val="007324EA"/>
    <w:rsid w:val="00732BD4"/>
    <w:rsid w:val="00734736"/>
    <w:rsid w:val="0073737F"/>
    <w:rsid w:val="007426D9"/>
    <w:rsid w:val="007441BF"/>
    <w:rsid w:val="0074433D"/>
    <w:rsid w:val="00744651"/>
    <w:rsid w:val="00744C1D"/>
    <w:rsid w:val="00745375"/>
    <w:rsid w:val="00746D8A"/>
    <w:rsid w:val="00751DF4"/>
    <w:rsid w:val="00752880"/>
    <w:rsid w:val="00755C06"/>
    <w:rsid w:val="00756BCE"/>
    <w:rsid w:val="00757BBE"/>
    <w:rsid w:val="00764D59"/>
    <w:rsid w:val="0076572A"/>
    <w:rsid w:val="00766147"/>
    <w:rsid w:val="00766467"/>
    <w:rsid w:val="00770642"/>
    <w:rsid w:val="00770C85"/>
    <w:rsid w:val="00771808"/>
    <w:rsid w:val="00772166"/>
    <w:rsid w:val="00772614"/>
    <w:rsid w:val="0077274E"/>
    <w:rsid w:val="00772F0D"/>
    <w:rsid w:val="00773896"/>
    <w:rsid w:val="007750F9"/>
    <w:rsid w:val="0077644C"/>
    <w:rsid w:val="00780CBE"/>
    <w:rsid w:val="007818D5"/>
    <w:rsid w:val="0078348B"/>
    <w:rsid w:val="007856E4"/>
    <w:rsid w:val="007A0205"/>
    <w:rsid w:val="007A4C52"/>
    <w:rsid w:val="007A68B0"/>
    <w:rsid w:val="007A6AB5"/>
    <w:rsid w:val="007B0104"/>
    <w:rsid w:val="007B0554"/>
    <w:rsid w:val="007B1985"/>
    <w:rsid w:val="007C3CA2"/>
    <w:rsid w:val="007D0259"/>
    <w:rsid w:val="007D0C5F"/>
    <w:rsid w:val="007D1A08"/>
    <w:rsid w:val="007D1D7F"/>
    <w:rsid w:val="007D2AAC"/>
    <w:rsid w:val="007D5234"/>
    <w:rsid w:val="007D7429"/>
    <w:rsid w:val="007E1402"/>
    <w:rsid w:val="007E2179"/>
    <w:rsid w:val="007E5BA3"/>
    <w:rsid w:val="007E5C58"/>
    <w:rsid w:val="007E7DF5"/>
    <w:rsid w:val="007F044E"/>
    <w:rsid w:val="007F1C68"/>
    <w:rsid w:val="007F4EF4"/>
    <w:rsid w:val="007F599B"/>
    <w:rsid w:val="007F7BFC"/>
    <w:rsid w:val="00802414"/>
    <w:rsid w:val="00805629"/>
    <w:rsid w:val="008061A6"/>
    <w:rsid w:val="00806E8F"/>
    <w:rsid w:val="00807B7C"/>
    <w:rsid w:val="00815F85"/>
    <w:rsid w:val="00821029"/>
    <w:rsid w:val="00821118"/>
    <w:rsid w:val="008277E4"/>
    <w:rsid w:val="00827D10"/>
    <w:rsid w:val="008304F2"/>
    <w:rsid w:val="00833BB3"/>
    <w:rsid w:val="00834B3E"/>
    <w:rsid w:val="0084176C"/>
    <w:rsid w:val="00844782"/>
    <w:rsid w:val="00844A5E"/>
    <w:rsid w:val="00844F18"/>
    <w:rsid w:val="00845473"/>
    <w:rsid w:val="008459EA"/>
    <w:rsid w:val="00846741"/>
    <w:rsid w:val="008473BC"/>
    <w:rsid w:val="00850549"/>
    <w:rsid w:val="00853346"/>
    <w:rsid w:val="00854B5F"/>
    <w:rsid w:val="008550C0"/>
    <w:rsid w:val="008564F5"/>
    <w:rsid w:val="00861057"/>
    <w:rsid w:val="008613D7"/>
    <w:rsid w:val="0086201E"/>
    <w:rsid w:val="008620D6"/>
    <w:rsid w:val="00864F37"/>
    <w:rsid w:val="00870BD7"/>
    <w:rsid w:val="00872B7A"/>
    <w:rsid w:val="00873CD6"/>
    <w:rsid w:val="0087410D"/>
    <w:rsid w:val="00876072"/>
    <w:rsid w:val="00876276"/>
    <w:rsid w:val="00877D34"/>
    <w:rsid w:val="00881496"/>
    <w:rsid w:val="00883874"/>
    <w:rsid w:val="00883CB8"/>
    <w:rsid w:val="008904B8"/>
    <w:rsid w:val="008929C3"/>
    <w:rsid w:val="008A0AE6"/>
    <w:rsid w:val="008A14A2"/>
    <w:rsid w:val="008A2339"/>
    <w:rsid w:val="008B0CB5"/>
    <w:rsid w:val="008B38CE"/>
    <w:rsid w:val="008B4D46"/>
    <w:rsid w:val="008B506E"/>
    <w:rsid w:val="008B5680"/>
    <w:rsid w:val="008B5B87"/>
    <w:rsid w:val="008D0042"/>
    <w:rsid w:val="008D08F6"/>
    <w:rsid w:val="008D15FB"/>
    <w:rsid w:val="008D4C5A"/>
    <w:rsid w:val="008D55D7"/>
    <w:rsid w:val="008D6306"/>
    <w:rsid w:val="008E5BEC"/>
    <w:rsid w:val="008F07EE"/>
    <w:rsid w:val="008F622F"/>
    <w:rsid w:val="00900945"/>
    <w:rsid w:val="009013D8"/>
    <w:rsid w:val="009035BD"/>
    <w:rsid w:val="00903F9A"/>
    <w:rsid w:val="00904959"/>
    <w:rsid w:val="00906D51"/>
    <w:rsid w:val="009102E2"/>
    <w:rsid w:val="00921371"/>
    <w:rsid w:val="00921932"/>
    <w:rsid w:val="00921E79"/>
    <w:rsid w:val="00922F5D"/>
    <w:rsid w:val="009279AC"/>
    <w:rsid w:val="0093005F"/>
    <w:rsid w:val="00930E54"/>
    <w:rsid w:val="0093114C"/>
    <w:rsid w:val="00934644"/>
    <w:rsid w:val="009349C6"/>
    <w:rsid w:val="00943366"/>
    <w:rsid w:val="00943CF5"/>
    <w:rsid w:val="00944B01"/>
    <w:rsid w:val="00945474"/>
    <w:rsid w:val="00945B12"/>
    <w:rsid w:val="009501E2"/>
    <w:rsid w:val="00966625"/>
    <w:rsid w:val="00966B13"/>
    <w:rsid w:val="009718B5"/>
    <w:rsid w:val="00974C2C"/>
    <w:rsid w:val="00976B4C"/>
    <w:rsid w:val="00986918"/>
    <w:rsid w:val="00986A6D"/>
    <w:rsid w:val="00991661"/>
    <w:rsid w:val="00994AE8"/>
    <w:rsid w:val="009959F3"/>
    <w:rsid w:val="00995A86"/>
    <w:rsid w:val="009A0EA4"/>
    <w:rsid w:val="009A2ED5"/>
    <w:rsid w:val="009A76B7"/>
    <w:rsid w:val="009B4023"/>
    <w:rsid w:val="009B6FE5"/>
    <w:rsid w:val="009C1818"/>
    <w:rsid w:val="009C2F28"/>
    <w:rsid w:val="009C6D91"/>
    <w:rsid w:val="009C767E"/>
    <w:rsid w:val="009D164A"/>
    <w:rsid w:val="009D3BBB"/>
    <w:rsid w:val="009D46D8"/>
    <w:rsid w:val="009D6DEE"/>
    <w:rsid w:val="009E4276"/>
    <w:rsid w:val="009E49AE"/>
    <w:rsid w:val="009E52E1"/>
    <w:rsid w:val="009E58FF"/>
    <w:rsid w:val="009E6FA7"/>
    <w:rsid w:val="009F05B4"/>
    <w:rsid w:val="009F3A28"/>
    <w:rsid w:val="00A01C17"/>
    <w:rsid w:val="00A06028"/>
    <w:rsid w:val="00A06C89"/>
    <w:rsid w:val="00A125E0"/>
    <w:rsid w:val="00A1428E"/>
    <w:rsid w:val="00A2085E"/>
    <w:rsid w:val="00A22733"/>
    <w:rsid w:val="00A230B0"/>
    <w:rsid w:val="00A26B99"/>
    <w:rsid w:val="00A27245"/>
    <w:rsid w:val="00A314ED"/>
    <w:rsid w:val="00A326EB"/>
    <w:rsid w:val="00A36F98"/>
    <w:rsid w:val="00A36FC4"/>
    <w:rsid w:val="00A40D24"/>
    <w:rsid w:val="00A42723"/>
    <w:rsid w:val="00A4596E"/>
    <w:rsid w:val="00A466D7"/>
    <w:rsid w:val="00A557FB"/>
    <w:rsid w:val="00A576E2"/>
    <w:rsid w:val="00A6021C"/>
    <w:rsid w:val="00A6026C"/>
    <w:rsid w:val="00A60788"/>
    <w:rsid w:val="00A61640"/>
    <w:rsid w:val="00A62816"/>
    <w:rsid w:val="00A630A2"/>
    <w:rsid w:val="00A64946"/>
    <w:rsid w:val="00A726B9"/>
    <w:rsid w:val="00A7508C"/>
    <w:rsid w:val="00A7511D"/>
    <w:rsid w:val="00A76452"/>
    <w:rsid w:val="00A7751E"/>
    <w:rsid w:val="00A8364C"/>
    <w:rsid w:val="00A83977"/>
    <w:rsid w:val="00A83DC8"/>
    <w:rsid w:val="00A83F71"/>
    <w:rsid w:val="00A850FD"/>
    <w:rsid w:val="00A87AC2"/>
    <w:rsid w:val="00A908C4"/>
    <w:rsid w:val="00A9105A"/>
    <w:rsid w:val="00A947EC"/>
    <w:rsid w:val="00A94C47"/>
    <w:rsid w:val="00A97D75"/>
    <w:rsid w:val="00AA2D5B"/>
    <w:rsid w:val="00AA4310"/>
    <w:rsid w:val="00AA44DC"/>
    <w:rsid w:val="00AB060F"/>
    <w:rsid w:val="00AB0A53"/>
    <w:rsid w:val="00AC0A01"/>
    <w:rsid w:val="00AC1527"/>
    <w:rsid w:val="00AC5CE4"/>
    <w:rsid w:val="00AC6459"/>
    <w:rsid w:val="00AC6F0C"/>
    <w:rsid w:val="00AC6F59"/>
    <w:rsid w:val="00AD0414"/>
    <w:rsid w:val="00AD2AA5"/>
    <w:rsid w:val="00AD4050"/>
    <w:rsid w:val="00AD4A3B"/>
    <w:rsid w:val="00AD54AC"/>
    <w:rsid w:val="00AD77CB"/>
    <w:rsid w:val="00AE26C6"/>
    <w:rsid w:val="00AE46B7"/>
    <w:rsid w:val="00AE58C2"/>
    <w:rsid w:val="00AE63B6"/>
    <w:rsid w:val="00AE78FB"/>
    <w:rsid w:val="00AF56E0"/>
    <w:rsid w:val="00B00E78"/>
    <w:rsid w:val="00B023A9"/>
    <w:rsid w:val="00B02C6B"/>
    <w:rsid w:val="00B04812"/>
    <w:rsid w:val="00B05228"/>
    <w:rsid w:val="00B06603"/>
    <w:rsid w:val="00B11197"/>
    <w:rsid w:val="00B113E5"/>
    <w:rsid w:val="00B12DA9"/>
    <w:rsid w:val="00B15564"/>
    <w:rsid w:val="00B17B69"/>
    <w:rsid w:val="00B20B36"/>
    <w:rsid w:val="00B22E2D"/>
    <w:rsid w:val="00B2497E"/>
    <w:rsid w:val="00B2556A"/>
    <w:rsid w:val="00B31011"/>
    <w:rsid w:val="00B315F0"/>
    <w:rsid w:val="00B361AD"/>
    <w:rsid w:val="00B37CE6"/>
    <w:rsid w:val="00B41F65"/>
    <w:rsid w:val="00B43D25"/>
    <w:rsid w:val="00B45E92"/>
    <w:rsid w:val="00B46109"/>
    <w:rsid w:val="00B46FAA"/>
    <w:rsid w:val="00B52CCB"/>
    <w:rsid w:val="00B53AC1"/>
    <w:rsid w:val="00B53E43"/>
    <w:rsid w:val="00B6095D"/>
    <w:rsid w:val="00B63607"/>
    <w:rsid w:val="00B66FF0"/>
    <w:rsid w:val="00B70039"/>
    <w:rsid w:val="00B757D7"/>
    <w:rsid w:val="00B828ED"/>
    <w:rsid w:val="00B83592"/>
    <w:rsid w:val="00B91374"/>
    <w:rsid w:val="00B93126"/>
    <w:rsid w:val="00B94240"/>
    <w:rsid w:val="00B957BE"/>
    <w:rsid w:val="00BA4F25"/>
    <w:rsid w:val="00BA53AB"/>
    <w:rsid w:val="00BB0136"/>
    <w:rsid w:val="00BB0CE1"/>
    <w:rsid w:val="00BB2EF7"/>
    <w:rsid w:val="00BB41CF"/>
    <w:rsid w:val="00BB4C63"/>
    <w:rsid w:val="00BB78BE"/>
    <w:rsid w:val="00BC4582"/>
    <w:rsid w:val="00BC702C"/>
    <w:rsid w:val="00BD194A"/>
    <w:rsid w:val="00BD3EEA"/>
    <w:rsid w:val="00BD4373"/>
    <w:rsid w:val="00BE0C45"/>
    <w:rsid w:val="00BE0E49"/>
    <w:rsid w:val="00BE1CB5"/>
    <w:rsid w:val="00BE21B4"/>
    <w:rsid w:val="00BF0F90"/>
    <w:rsid w:val="00BF23DD"/>
    <w:rsid w:val="00BF2AAD"/>
    <w:rsid w:val="00C0271E"/>
    <w:rsid w:val="00C04C99"/>
    <w:rsid w:val="00C04CA3"/>
    <w:rsid w:val="00C05214"/>
    <w:rsid w:val="00C0603A"/>
    <w:rsid w:val="00C079EE"/>
    <w:rsid w:val="00C11C88"/>
    <w:rsid w:val="00C11D27"/>
    <w:rsid w:val="00C14F16"/>
    <w:rsid w:val="00C174B6"/>
    <w:rsid w:val="00C203A9"/>
    <w:rsid w:val="00C203BE"/>
    <w:rsid w:val="00C21436"/>
    <w:rsid w:val="00C24AE8"/>
    <w:rsid w:val="00C24D4C"/>
    <w:rsid w:val="00C256F2"/>
    <w:rsid w:val="00C258D9"/>
    <w:rsid w:val="00C26284"/>
    <w:rsid w:val="00C27F87"/>
    <w:rsid w:val="00C322DC"/>
    <w:rsid w:val="00C34110"/>
    <w:rsid w:val="00C35C32"/>
    <w:rsid w:val="00C36748"/>
    <w:rsid w:val="00C43020"/>
    <w:rsid w:val="00C46809"/>
    <w:rsid w:val="00C5142A"/>
    <w:rsid w:val="00C53767"/>
    <w:rsid w:val="00C60298"/>
    <w:rsid w:val="00C6225B"/>
    <w:rsid w:val="00C62ED1"/>
    <w:rsid w:val="00C6325C"/>
    <w:rsid w:val="00C645AE"/>
    <w:rsid w:val="00C65BB6"/>
    <w:rsid w:val="00C662BB"/>
    <w:rsid w:val="00C677E5"/>
    <w:rsid w:val="00C705D2"/>
    <w:rsid w:val="00C70EC3"/>
    <w:rsid w:val="00C711D2"/>
    <w:rsid w:val="00C715B9"/>
    <w:rsid w:val="00C7478B"/>
    <w:rsid w:val="00C75514"/>
    <w:rsid w:val="00C75E19"/>
    <w:rsid w:val="00C811E2"/>
    <w:rsid w:val="00C938F8"/>
    <w:rsid w:val="00C94236"/>
    <w:rsid w:val="00C978D1"/>
    <w:rsid w:val="00CA217F"/>
    <w:rsid w:val="00CA72BC"/>
    <w:rsid w:val="00CA7781"/>
    <w:rsid w:val="00CB0130"/>
    <w:rsid w:val="00CB0B85"/>
    <w:rsid w:val="00CB19B6"/>
    <w:rsid w:val="00CB2CEF"/>
    <w:rsid w:val="00CC3E1D"/>
    <w:rsid w:val="00CC74ED"/>
    <w:rsid w:val="00CC7B21"/>
    <w:rsid w:val="00CC7FE4"/>
    <w:rsid w:val="00CD0098"/>
    <w:rsid w:val="00CD278B"/>
    <w:rsid w:val="00CD4991"/>
    <w:rsid w:val="00CE121D"/>
    <w:rsid w:val="00CE12A4"/>
    <w:rsid w:val="00CE56D6"/>
    <w:rsid w:val="00CE759F"/>
    <w:rsid w:val="00CE7CE4"/>
    <w:rsid w:val="00CF0401"/>
    <w:rsid w:val="00CF1273"/>
    <w:rsid w:val="00CF1777"/>
    <w:rsid w:val="00CF2D80"/>
    <w:rsid w:val="00CF3C00"/>
    <w:rsid w:val="00CF44EF"/>
    <w:rsid w:val="00D00C6C"/>
    <w:rsid w:val="00D060F0"/>
    <w:rsid w:val="00D06395"/>
    <w:rsid w:val="00D10265"/>
    <w:rsid w:val="00D12828"/>
    <w:rsid w:val="00D1282C"/>
    <w:rsid w:val="00D20973"/>
    <w:rsid w:val="00D24676"/>
    <w:rsid w:val="00D25EBD"/>
    <w:rsid w:val="00D27B6F"/>
    <w:rsid w:val="00D30BD6"/>
    <w:rsid w:val="00D33BAD"/>
    <w:rsid w:val="00D35A69"/>
    <w:rsid w:val="00D365AF"/>
    <w:rsid w:val="00D4015A"/>
    <w:rsid w:val="00D41B87"/>
    <w:rsid w:val="00D46E31"/>
    <w:rsid w:val="00D50284"/>
    <w:rsid w:val="00D53BEC"/>
    <w:rsid w:val="00D53D95"/>
    <w:rsid w:val="00D53F22"/>
    <w:rsid w:val="00D57670"/>
    <w:rsid w:val="00D70AB2"/>
    <w:rsid w:val="00D745B7"/>
    <w:rsid w:val="00D772E1"/>
    <w:rsid w:val="00D77849"/>
    <w:rsid w:val="00D77BA2"/>
    <w:rsid w:val="00D8249C"/>
    <w:rsid w:val="00D83762"/>
    <w:rsid w:val="00D83DA2"/>
    <w:rsid w:val="00D86444"/>
    <w:rsid w:val="00D90020"/>
    <w:rsid w:val="00D900DF"/>
    <w:rsid w:val="00D9077B"/>
    <w:rsid w:val="00D90BE8"/>
    <w:rsid w:val="00D922EF"/>
    <w:rsid w:val="00D95E1C"/>
    <w:rsid w:val="00D97B5D"/>
    <w:rsid w:val="00DA32EB"/>
    <w:rsid w:val="00DA3FC1"/>
    <w:rsid w:val="00DA4079"/>
    <w:rsid w:val="00DA4BE7"/>
    <w:rsid w:val="00DA4C15"/>
    <w:rsid w:val="00DA53C7"/>
    <w:rsid w:val="00DB2683"/>
    <w:rsid w:val="00DB363B"/>
    <w:rsid w:val="00DB415F"/>
    <w:rsid w:val="00DB5F16"/>
    <w:rsid w:val="00DB6514"/>
    <w:rsid w:val="00DB7AC9"/>
    <w:rsid w:val="00DB7E43"/>
    <w:rsid w:val="00DC0B34"/>
    <w:rsid w:val="00DC34F8"/>
    <w:rsid w:val="00DC6E65"/>
    <w:rsid w:val="00DD2C3D"/>
    <w:rsid w:val="00DD5194"/>
    <w:rsid w:val="00DD7402"/>
    <w:rsid w:val="00DE32CD"/>
    <w:rsid w:val="00DE3A3E"/>
    <w:rsid w:val="00DE3C24"/>
    <w:rsid w:val="00DE488E"/>
    <w:rsid w:val="00DF217B"/>
    <w:rsid w:val="00DF2676"/>
    <w:rsid w:val="00E00988"/>
    <w:rsid w:val="00E01DDF"/>
    <w:rsid w:val="00E0282F"/>
    <w:rsid w:val="00E02C7B"/>
    <w:rsid w:val="00E02DC2"/>
    <w:rsid w:val="00E142D6"/>
    <w:rsid w:val="00E14F72"/>
    <w:rsid w:val="00E163C9"/>
    <w:rsid w:val="00E20DBE"/>
    <w:rsid w:val="00E22320"/>
    <w:rsid w:val="00E22A00"/>
    <w:rsid w:val="00E250CE"/>
    <w:rsid w:val="00E25AA8"/>
    <w:rsid w:val="00E267FA"/>
    <w:rsid w:val="00E352C0"/>
    <w:rsid w:val="00E3779F"/>
    <w:rsid w:val="00E40AD6"/>
    <w:rsid w:val="00E50EF3"/>
    <w:rsid w:val="00E50F9B"/>
    <w:rsid w:val="00E53D64"/>
    <w:rsid w:val="00E5692B"/>
    <w:rsid w:val="00E615D4"/>
    <w:rsid w:val="00E6349D"/>
    <w:rsid w:val="00E70779"/>
    <w:rsid w:val="00E81640"/>
    <w:rsid w:val="00E81DE7"/>
    <w:rsid w:val="00E81F03"/>
    <w:rsid w:val="00E82974"/>
    <w:rsid w:val="00E852CB"/>
    <w:rsid w:val="00E86C85"/>
    <w:rsid w:val="00E912DC"/>
    <w:rsid w:val="00E93C91"/>
    <w:rsid w:val="00E95C2A"/>
    <w:rsid w:val="00EA5A92"/>
    <w:rsid w:val="00EA6B58"/>
    <w:rsid w:val="00EB377C"/>
    <w:rsid w:val="00EB3844"/>
    <w:rsid w:val="00EB393F"/>
    <w:rsid w:val="00EC0D99"/>
    <w:rsid w:val="00EC18F4"/>
    <w:rsid w:val="00EC1D62"/>
    <w:rsid w:val="00EC3671"/>
    <w:rsid w:val="00EC72D0"/>
    <w:rsid w:val="00ED047A"/>
    <w:rsid w:val="00ED0CBD"/>
    <w:rsid w:val="00ED0CDB"/>
    <w:rsid w:val="00ED1326"/>
    <w:rsid w:val="00ED1D13"/>
    <w:rsid w:val="00ED2D41"/>
    <w:rsid w:val="00ED4CD6"/>
    <w:rsid w:val="00EE314B"/>
    <w:rsid w:val="00EE6057"/>
    <w:rsid w:val="00EE758B"/>
    <w:rsid w:val="00EE7E7C"/>
    <w:rsid w:val="00EF4414"/>
    <w:rsid w:val="00EF4416"/>
    <w:rsid w:val="00EF45D5"/>
    <w:rsid w:val="00EF4C9D"/>
    <w:rsid w:val="00F0088A"/>
    <w:rsid w:val="00F0171B"/>
    <w:rsid w:val="00F05F16"/>
    <w:rsid w:val="00F07D02"/>
    <w:rsid w:val="00F120EF"/>
    <w:rsid w:val="00F218B7"/>
    <w:rsid w:val="00F35443"/>
    <w:rsid w:val="00F35CB9"/>
    <w:rsid w:val="00F3753B"/>
    <w:rsid w:val="00F37630"/>
    <w:rsid w:val="00F4081F"/>
    <w:rsid w:val="00F42C59"/>
    <w:rsid w:val="00F4350A"/>
    <w:rsid w:val="00F43836"/>
    <w:rsid w:val="00F44C4C"/>
    <w:rsid w:val="00F46100"/>
    <w:rsid w:val="00F52ED1"/>
    <w:rsid w:val="00F571BE"/>
    <w:rsid w:val="00F7048E"/>
    <w:rsid w:val="00F736AD"/>
    <w:rsid w:val="00F73A5D"/>
    <w:rsid w:val="00F757EB"/>
    <w:rsid w:val="00F80C58"/>
    <w:rsid w:val="00F80E1D"/>
    <w:rsid w:val="00F81247"/>
    <w:rsid w:val="00F839F6"/>
    <w:rsid w:val="00F859E0"/>
    <w:rsid w:val="00F909FC"/>
    <w:rsid w:val="00F90BF6"/>
    <w:rsid w:val="00F91060"/>
    <w:rsid w:val="00F94A47"/>
    <w:rsid w:val="00F9629D"/>
    <w:rsid w:val="00F97BDF"/>
    <w:rsid w:val="00FA07FA"/>
    <w:rsid w:val="00FA0E06"/>
    <w:rsid w:val="00FA410D"/>
    <w:rsid w:val="00FA411E"/>
    <w:rsid w:val="00FA7D26"/>
    <w:rsid w:val="00FB2728"/>
    <w:rsid w:val="00FB3AF7"/>
    <w:rsid w:val="00FB70D0"/>
    <w:rsid w:val="00FC2886"/>
    <w:rsid w:val="00FC7B58"/>
    <w:rsid w:val="00FD0A64"/>
    <w:rsid w:val="00FD2049"/>
    <w:rsid w:val="00FE0114"/>
    <w:rsid w:val="00FE2F13"/>
    <w:rsid w:val="00FE32E0"/>
    <w:rsid w:val="00FE5208"/>
    <w:rsid w:val="00FF0C21"/>
    <w:rsid w:val="00FF137B"/>
    <w:rsid w:val="00FF5BF9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881496"/>
    <w:pPr>
      <w:widowControl/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81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881496"/>
    <w:pPr>
      <w:widowControl/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8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936E-EA80-49BB-999E-827F12EE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2023-03-22T07:12:00Z</cp:lastPrinted>
  <dcterms:created xsi:type="dcterms:W3CDTF">2023-03-27T11:58:00Z</dcterms:created>
  <dcterms:modified xsi:type="dcterms:W3CDTF">2023-03-28T10:23:00Z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